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CC97" w14:textId="77777777" w:rsidR="001B6B13" w:rsidRDefault="001B6B13" w:rsidP="004A294E">
      <w:pPr>
        <w:jc w:val="center"/>
        <w:rPr>
          <w:b/>
        </w:rPr>
      </w:pPr>
      <w:r>
        <w:rPr>
          <w:b/>
        </w:rPr>
        <w:t>ADVOCACY DAY</w:t>
      </w:r>
    </w:p>
    <w:p w14:paraId="2A8A9A25" w14:textId="77777777" w:rsidR="001B6B13" w:rsidRPr="00D23595" w:rsidRDefault="001B6B13" w:rsidP="001B6B13">
      <w:pPr>
        <w:jc w:val="center"/>
        <w:rPr>
          <w:b/>
        </w:rPr>
      </w:pPr>
      <w:r>
        <w:rPr>
          <w:b/>
        </w:rPr>
        <w:t>TALKING POINTS</w:t>
      </w:r>
    </w:p>
    <w:p w14:paraId="22483664" w14:textId="77777777" w:rsidR="001B6B13" w:rsidRDefault="001B6B13" w:rsidP="001B6B13">
      <w:pPr>
        <w:rPr>
          <w:b/>
        </w:rPr>
      </w:pPr>
    </w:p>
    <w:p w14:paraId="475B4F9A" w14:textId="77777777" w:rsidR="001B6B13" w:rsidRDefault="001B6B13" w:rsidP="001B6B13">
      <w:r w:rsidRPr="001B6B13">
        <w:rPr>
          <w:b/>
        </w:rPr>
        <w:t>General Budget Priorities</w:t>
      </w:r>
      <w:r>
        <w:t>:</w:t>
      </w:r>
    </w:p>
    <w:p w14:paraId="1509A668" w14:textId="77777777" w:rsidR="001B6B13" w:rsidRDefault="001B6B13" w:rsidP="001B6B13"/>
    <w:p w14:paraId="2E41A6FE" w14:textId="77777777" w:rsidR="001B6B13" w:rsidRDefault="001B6B13" w:rsidP="001B6B13">
      <w:pPr>
        <w:pStyle w:val="ListParagraph"/>
        <w:numPr>
          <w:ilvl w:val="0"/>
          <w:numId w:val="1"/>
        </w:numPr>
      </w:pPr>
      <w:r>
        <w:t>Emphasize the need for a 3.2% cost of living adjustment and a $500 million investment to address the workforce crisis in the mental health and substance use disorder sector.</w:t>
      </w:r>
    </w:p>
    <w:p w14:paraId="27B0357E" w14:textId="254E2A2B" w:rsidR="001B6B13" w:rsidRDefault="001B6B13" w:rsidP="001B6B13">
      <w:pPr>
        <w:pStyle w:val="ListParagraph"/>
        <w:numPr>
          <w:ilvl w:val="0"/>
          <w:numId w:val="1"/>
        </w:numPr>
      </w:pPr>
      <w:r>
        <w:t xml:space="preserve">Support the Governor’s </w:t>
      </w:r>
      <w:r w:rsidR="009D601A">
        <w:t>proposed</w:t>
      </w:r>
      <w:r>
        <w:t xml:space="preserve"> Medicaid managed care procurement process for improved service provider payments.</w:t>
      </w:r>
    </w:p>
    <w:p w14:paraId="2E00E6BC" w14:textId="77777777" w:rsidR="001B6B13" w:rsidRDefault="001B6B13" w:rsidP="001B6B13">
      <w:pPr>
        <w:pStyle w:val="ListParagraph"/>
        <w:numPr>
          <w:ilvl w:val="0"/>
          <w:numId w:val="1"/>
        </w:numPr>
      </w:pPr>
      <w:r>
        <w:t>Advocate for increased commercial insurance rates to ensure fair compensation for outpatient services and compliance with parity laws.</w:t>
      </w:r>
    </w:p>
    <w:p w14:paraId="73A08A78" w14:textId="194E2824" w:rsidR="001B6B13" w:rsidRDefault="001B6B13" w:rsidP="001B6B13">
      <w:pPr>
        <w:pStyle w:val="ListParagraph"/>
        <w:numPr>
          <w:ilvl w:val="0"/>
          <w:numId w:val="1"/>
        </w:numPr>
      </w:pPr>
      <w:r>
        <w:t xml:space="preserve">Push for reforms to the OMIG audit process to protect providers from unfair penalties and </w:t>
      </w:r>
      <w:r w:rsidR="00060AE1">
        <w:t xml:space="preserve">to </w:t>
      </w:r>
      <w:r>
        <w:t>enhance transparency.</w:t>
      </w:r>
    </w:p>
    <w:p w14:paraId="70ED0511" w14:textId="3A8D4B37" w:rsidR="001B6B13" w:rsidRDefault="001B6B13" w:rsidP="001B6B13">
      <w:pPr>
        <w:pStyle w:val="ListParagraph"/>
        <w:numPr>
          <w:ilvl w:val="0"/>
          <w:numId w:val="1"/>
        </w:numPr>
      </w:pPr>
      <w:r>
        <w:t>Back the Executive’s workforce initiatives, including job marketing and credentialing programs</w:t>
      </w:r>
      <w:r w:rsidR="00060AE1">
        <w:t xml:space="preserve"> to help recruit and retain qualified staff. </w:t>
      </w:r>
    </w:p>
    <w:p w14:paraId="4FE85788" w14:textId="5112ED85" w:rsidR="001B6B13" w:rsidRDefault="001B6B13" w:rsidP="001B6B13">
      <w:pPr>
        <w:pStyle w:val="ListParagraph"/>
        <w:numPr>
          <w:ilvl w:val="0"/>
          <w:numId w:val="1"/>
        </w:numPr>
      </w:pPr>
      <w:r>
        <w:t xml:space="preserve">Ensure ongoing funding for the 988 crisis hotline to provide </w:t>
      </w:r>
      <w:r w:rsidR="00060AE1">
        <w:t xml:space="preserve">a clinical response instead of engaging with law enforcement. </w:t>
      </w:r>
    </w:p>
    <w:p w14:paraId="1F72EE13" w14:textId="77777777" w:rsidR="001B6B13" w:rsidRDefault="001B6B13" w:rsidP="001B6B13"/>
    <w:p w14:paraId="17241770" w14:textId="77777777" w:rsidR="001B6B13" w:rsidRDefault="001B6B13" w:rsidP="001B6B13">
      <w:r w:rsidRPr="001B6B13">
        <w:rPr>
          <w:b/>
        </w:rPr>
        <w:t>Substance Use Disorder Specific</w:t>
      </w:r>
      <w:r>
        <w:t>:</w:t>
      </w:r>
    </w:p>
    <w:p w14:paraId="5EA3D091" w14:textId="77777777" w:rsidR="001B6B13" w:rsidRDefault="001B6B13" w:rsidP="001B6B13"/>
    <w:p w14:paraId="4D85434F" w14:textId="4AFE84FB" w:rsidR="001B6B13" w:rsidRDefault="001B6B13" w:rsidP="001B6B13">
      <w:pPr>
        <w:pStyle w:val="ListParagraph"/>
        <w:numPr>
          <w:ilvl w:val="0"/>
          <w:numId w:val="2"/>
        </w:numPr>
      </w:pPr>
      <w:r>
        <w:t>Urge the use of Opioid Settlement funds to enhance addiction services and support overdose prevention centers as per the Advisory Board's recommendations.</w:t>
      </w:r>
      <w:r w:rsidR="00060AE1">
        <w:t xml:space="preserve"> Funds should be used to supplement, not supplant, existing funding. </w:t>
      </w:r>
    </w:p>
    <w:p w14:paraId="0C74187A" w14:textId="77777777" w:rsidR="001B6B13" w:rsidRDefault="001B6B13" w:rsidP="001B6B13">
      <w:pPr>
        <w:pStyle w:val="ListParagraph"/>
        <w:numPr>
          <w:ilvl w:val="0"/>
          <w:numId w:val="2"/>
        </w:numPr>
      </w:pPr>
      <w:r>
        <w:t>Call for making the Opioid Stewardship Fund permanent for stable OASAS funding.</w:t>
      </w:r>
    </w:p>
    <w:p w14:paraId="5CDBAD93" w14:textId="77777777" w:rsidR="001B6B13" w:rsidRDefault="001B6B13" w:rsidP="001B6B13">
      <w:pPr>
        <w:pStyle w:val="ListParagraph"/>
        <w:numPr>
          <w:ilvl w:val="0"/>
          <w:numId w:val="2"/>
        </w:numPr>
      </w:pPr>
      <w:r>
        <w:t>Endorse the proposal for substance use disorder service providers to offer a 3-day buprenorphine supply during treatment transitions.</w:t>
      </w:r>
    </w:p>
    <w:p w14:paraId="729ED583" w14:textId="77777777" w:rsidR="001B6B13" w:rsidRDefault="001B6B13" w:rsidP="001B6B13"/>
    <w:p w14:paraId="5271FF1F" w14:textId="77777777" w:rsidR="001B6B13" w:rsidRDefault="001B6B13" w:rsidP="001B6B13">
      <w:r w:rsidRPr="001B6B13">
        <w:rPr>
          <w:b/>
        </w:rPr>
        <w:t>Mental Health Specific</w:t>
      </w:r>
      <w:r>
        <w:t>:</w:t>
      </w:r>
    </w:p>
    <w:p w14:paraId="7A551DE7" w14:textId="77777777" w:rsidR="001B6B13" w:rsidRDefault="001B6B13" w:rsidP="001B6B13"/>
    <w:p w14:paraId="2E69185C" w14:textId="77777777" w:rsidR="001B6B13" w:rsidRDefault="001B6B13" w:rsidP="001B6B13">
      <w:pPr>
        <w:pStyle w:val="ListParagraph"/>
        <w:numPr>
          <w:ilvl w:val="0"/>
          <w:numId w:val="3"/>
        </w:numPr>
      </w:pPr>
      <w:r>
        <w:t>Advocate for the "Children’s Outpatient Behavioral Health Rate Reform Proposal" to secure $195 million for increasing clinic rates and improving children's mental health services access.</w:t>
      </w:r>
    </w:p>
    <w:p w14:paraId="42AC5071" w14:textId="333EEDBF" w:rsidR="00060AE1" w:rsidRDefault="00060AE1" w:rsidP="00060AE1">
      <w:pPr>
        <w:pStyle w:val="ListParagraph"/>
        <w:numPr>
          <w:ilvl w:val="0"/>
          <w:numId w:val="3"/>
        </w:numPr>
      </w:pPr>
      <w:r w:rsidRPr="00060AE1">
        <w:t>Oppose the proposed $125 million cut to Health Home and Care Management agencies to maintain service access and reduce ER visits.</w:t>
      </w:r>
    </w:p>
    <w:p w14:paraId="10D85B90" w14:textId="77777777" w:rsidR="001B6B13" w:rsidRDefault="001B6B13" w:rsidP="001B6B13">
      <w:pPr>
        <w:pStyle w:val="ListParagraph"/>
        <w:numPr>
          <w:ilvl w:val="0"/>
          <w:numId w:val="3"/>
        </w:numPr>
      </w:pPr>
      <w:r>
        <w:t>Support the $20.5 million proposal to enhance crisis stabilization services by raising provider rates.</w:t>
      </w:r>
    </w:p>
    <w:p w14:paraId="6A2B530A" w14:textId="77777777" w:rsidR="001B6B13" w:rsidRDefault="001B6B13" w:rsidP="001B6B13"/>
    <w:p w14:paraId="1B1D9CB9" w14:textId="77777777" w:rsidR="00000000" w:rsidRPr="001B6B13" w:rsidRDefault="001B6B13" w:rsidP="001B6B13">
      <w:pPr>
        <w:rPr>
          <w:i/>
        </w:rPr>
      </w:pPr>
      <w:r w:rsidRPr="001B6B13">
        <w:rPr>
          <w:i/>
        </w:rPr>
        <w:t xml:space="preserve">Remember to personalize these points with local data and personal stories to </w:t>
      </w:r>
      <w:r>
        <w:rPr>
          <w:i/>
        </w:rPr>
        <w:t xml:space="preserve">help </w:t>
      </w:r>
      <w:r w:rsidRPr="001B6B13">
        <w:rPr>
          <w:i/>
        </w:rPr>
        <w:t xml:space="preserve">make </w:t>
      </w:r>
      <w:r>
        <w:rPr>
          <w:i/>
        </w:rPr>
        <w:t xml:space="preserve">your case. </w:t>
      </w:r>
    </w:p>
    <w:sectPr w:rsidR="00785577" w:rsidRPr="001B6B13" w:rsidSect="00E20C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8E3E" w14:textId="77777777" w:rsidR="00361B64" w:rsidRDefault="00361B64" w:rsidP="00F842DC">
      <w:r>
        <w:separator/>
      </w:r>
    </w:p>
  </w:endnote>
  <w:endnote w:type="continuationSeparator" w:id="0">
    <w:p w14:paraId="24F3F62D" w14:textId="77777777" w:rsidR="00361B64" w:rsidRDefault="00361B64" w:rsidP="00F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9B6E" w14:textId="77777777" w:rsidR="00F842DC" w:rsidRDefault="00F842DC" w:rsidP="00F842DC">
    <w:pPr>
      <w:jc w:val="right"/>
    </w:pPr>
    <w:r>
      <w:t>Updated: 02/01/24</w:t>
    </w:r>
  </w:p>
  <w:p w14:paraId="4C501CAB" w14:textId="77777777" w:rsidR="00F842DC" w:rsidRDefault="00F84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F2D9" w14:textId="77777777" w:rsidR="00361B64" w:rsidRDefault="00361B64" w:rsidP="00F842DC">
      <w:r>
        <w:separator/>
      </w:r>
    </w:p>
  </w:footnote>
  <w:footnote w:type="continuationSeparator" w:id="0">
    <w:p w14:paraId="73407773" w14:textId="77777777" w:rsidR="00361B64" w:rsidRDefault="00361B64" w:rsidP="00F8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C5BF" w14:textId="61ECFEFF" w:rsidR="00F842DC" w:rsidRDefault="004A294E" w:rsidP="004A294E">
    <w:pPr>
      <w:pStyle w:val="Header"/>
      <w:jc w:val="center"/>
    </w:pPr>
    <w:r>
      <w:rPr>
        <w:noProof/>
      </w:rPr>
      <w:drawing>
        <wp:inline distT="0" distB="0" distL="0" distR="0" wp14:anchorId="5BFF6B9B" wp14:editId="52AFA888">
          <wp:extent cx="2813050" cy="1063910"/>
          <wp:effectExtent l="0" t="0" r="6350" b="3175"/>
          <wp:docPr id="1706091760" name="Picture 2" descr="A blue and yellow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6091760" name="Picture 2" descr="A blue and yellow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5020" cy="1076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1499"/>
    <w:multiLevelType w:val="hybridMultilevel"/>
    <w:tmpl w:val="0F28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90B"/>
    <w:multiLevelType w:val="hybridMultilevel"/>
    <w:tmpl w:val="8BD6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D32C2"/>
    <w:multiLevelType w:val="hybridMultilevel"/>
    <w:tmpl w:val="C914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250371">
    <w:abstractNumId w:val="0"/>
  </w:num>
  <w:num w:numId="2" w16cid:durableId="184561680">
    <w:abstractNumId w:val="2"/>
  </w:num>
  <w:num w:numId="3" w16cid:durableId="214133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B13"/>
    <w:rsid w:val="00060AE1"/>
    <w:rsid w:val="001B6B13"/>
    <w:rsid w:val="00361B64"/>
    <w:rsid w:val="004A294E"/>
    <w:rsid w:val="00944240"/>
    <w:rsid w:val="009D601A"/>
    <w:rsid w:val="00E20CE9"/>
    <w:rsid w:val="00F8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52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DC"/>
  </w:style>
  <w:style w:type="paragraph" w:styleId="Footer">
    <w:name w:val="footer"/>
    <w:basedOn w:val="Normal"/>
    <w:link w:val="FooterChar"/>
    <w:uiPriority w:val="99"/>
    <w:unhideWhenUsed/>
    <w:rsid w:val="00F84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Marrissa Williams</cp:lastModifiedBy>
  <cp:revision>4</cp:revision>
  <dcterms:created xsi:type="dcterms:W3CDTF">2024-02-02T14:40:00Z</dcterms:created>
  <dcterms:modified xsi:type="dcterms:W3CDTF">2024-02-02T16:07:00Z</dcterms:modified>
</cp:coreProperties>
</file>