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99CC" w14:textId="77777777" w:rsidR="00F55F27" w:rsidRDefault="00286771" w:rsidP="00F55F27">
      <w:pPr>
        <w:pStyle w:val="Title"/>
      </w:pPr>
      <w:r>
        <w:t xml:space="preserve">Part 599 Proposed Changes </w:t>
      </w:r>
    </w:p>
    <w:p w14:paraId="77683FE7" w14:textId="44792253" w:rsidR="00AC5201" w:rsidRDefault="00286771" w:rsidP="00F55F27">
      <w:pPr>
        <w:pStyle w:val="Title"/>
      </w:pPr>
      <w:r>
        <w:t>August 2022</w:t>
      </w:r>
    </w:p>
    <w:p w14:paraId="26299569" w14:textId="36C94360" w:rsidR="00E87D40" w:rsidRDefault="00E87D40"/>
    <w:p w14:paraId="622A946D" w14:textId="6BCA54AD" w:rsidR="009C3477" w:rsidRDefault="009C3477" w:rsidP="00F55F27">
      <w:pPr>
        <w:pStyle w:val="Heading1"/>
      </w:pPr>
      <w:r>
        <w:t>Introduction</w:t>
      </w:r>
    </w:p>
    <w:p w14:paraId="1A18600A" w14:textId="77777777" w:rsidR="00F55F27" w:rsidRDefault="00F55F27"/>
    <w:p w14:paraId="211775D8" w14:textId="1FF10243" w:rsidR="000F591E" w:rsidRDefault="000F591E" w:rsidP="001525E4">
      <w:r>
        <w:t>Changes to Title XIV Part 599 were proposed on Ju</w:t>
      </w:r>
      <w:r w:rsidR="00FB2E52">
        <w:t>ly</w:t>
      </w:r>
      <w:r>
        <w:t xml:space="preserve"> 12</w:t>
      </w:r>
      <w:r w:rsidRPr="000F591E">
        <w:rPr>
          <w:vertAlign w:val="superscript"/>
        </w:rPr>
        <w:t>th</w:t>
      </w:r>
      <w:r>
        <w:t>, 2022</w:t>
      </w:r>
      <w:r w:rsidR="00051706">
        <w:t>. These changes</w:t>
      </w:r>
      <w:r>
        <w:t xml:space="preserve"> encompass a switch from a clinic format for service delivery</w:t>
      </w:r>
      <w:r w:rsidR="00F55F27">
        <w:t xml:space="preserve"> to</w:t>
      </w:r>
      <w:r>
        <w:t xml:space="preserve"> the rehabilitation option.</w:t>
      </w:r>
    </w:p>
    <w:p w14:paraId="70F0BA33" w14:textId="3C5B84BD" w:rsidR="00320C35" w:rsidRDefault="00D810C7" w:rsidP="001525E4">
      <w:r>
        <w:t xml:space="preserve">The proposed changes would have </w:t>
      </w:r>
      <w:r w:rsidR="00563CED">
        <w:t xml:space="preserve">significant </w:t>
      </w:r>
      <w:r>
        <w:t>effects on program policy, operations, a</w:t>
      </w:r>
      <w:r w:rsidR="00320C35">
        <w:t>s well as</w:t>
      </w:r>
      <w:r>
        <w:t xml:space="preserve"> finance and </w:t>
      </w:r>
      <w:r w:rsidR="00320C35">
        <w:t>billing procedures</w:t>
      </w:r>
      <w:r>
        <w:t xml:space="preserve">. </w:t>
      </w:r>
    </w:p>
    <w:p w14:paraId="1F9807D5" w14:textId="4332F579" w:rsidR="00950815" w:rsidRDefault="00D810C7" w:rsidP="001525E4">
      <w:r>
        <w:t>This introduction provid</w:t>
      </w:r>
      <w:r w:rsidR="00563CED">
        <w:t xml:space="preserve">es the overview </w:t>
      </w:r>
      <w:r>
        <w:t xml:space="preserve">of the </w:t>
      </w:r>
      <w:r w:rsidR="00563CED">
        <w:t xml:space="preserve">nature of these </w:t>
      </w:r>
      <w:r>
        <w:t>changes,</w:t>
      </w:r>
      <w:r w:rsidR="00320C35">
        <w:t xml:space="preserve"> and the rest of the document </w:t>
      </w:r>
      <w:r w:rsidR="00563CED">
        <w:t>lists each individual change and describes its implications for policy, operations, and billing.</w:t>
      </w:r>
    </w:p>
    <w:p w14:paraId="5B016C56" w14:textId="62883CF9" w:rsidR="00051706" w:rsidRDefault="00051706" w:rsidP="001525E4">
      <w:r>
        <w:t>Within</w:t>
      </w:r>
      <w:r w:rsidR="000F591E">
        <w:t xml:space="preserve"> the rehab option, </w:t>
      </w:r>
      <w:r w:rsidR="00D810C7">
        <w:t>s</w:t>
      </w:r>
      <w:r w:rsidR="000F591E">
        <w:t>tates are meant to have more freedom to design behavioral health services than when using other options, such as clinic or outpatient.</w:t>
      </w:r>
    </w:p>
    <w:p w14:paraId="1E92DF9D" w14:textId="55FD1E65" w:rsidR="009238EF" w:rsidRDefault="00051706" w:rsidP="001525E4">
      <w:r>
        <w:t xml:space="preserve">These freedoms </w:t>
      </w:r>
      <w:r w:rsidR="001525E4">
        <w:t xml:space="preserve">are reflected the </w:t>
      </w:r>
      <w:r w:rsidR="00FB2E52">
        <w:t>7</w:t>
      </w:r>
      <w:r w:rsidR="001525E4">
        <w:t xml:space="preserve">/12/22 proposed changes, and </w:t>
      </w:r>
      <w:r>
        <w:t xml:space="preserve">include: </w:t>
      </w:r>
    </w:p>
    <w:p w14:paraId="2ABC8689" w14:textId="56C1C748" w:rsidR="009238EF" w:rsidRDefault="00EA3940" w:rsidP="00F55F27">
      <w:pPr>
        <w:pStyle w:val="ListParagraph"/>
        <w:numPr>
          <w:ilvl w:val="0"/>
          <w:numId w:val="7"/>
        </w:numPr>
      </w:pPr>
      <w:r>
        <w:t xml:space="preserve">Off-site services. </w:t>
      </w:r>
      <w:r w:rsidR="001525E4">
        <w:t xml:space="preserve">A much </w:t>
      </w:r>
      <w:r w:rsidR="00051706">
        <w:t>wider variety of settings</w:t>
      </w:r>
      <w:r>
        <w:t xml:space="preserve"> shall be permitted,</w:t>
      </w:r>
      <w:r w:rsidR="00051706">
        <w:t xml:space="preserve"> including the client’s home</w:t>
      </w:r>
    </w:p>
    <w:p w14:paraId="7C4F60C8" w14:textId="77777777" w:rsidR="00EA3940" w:rsidRDefault="00EA3940" w:rsidP="00F55F27">
      <w:pPr>
        <w:pStyle w:val="ListParagraph"/>
        <w:numPr>
          <w:ilvl w:val="0"/>
          <w:numId w:val="7"/>
        </w:numPr>
      </w:pPr>
      <w:r>
        <w:t xml:space="preserve">Peer services. </w:t>
      </w:r>
      <w:r w:rsidR="001525E4">
        <w:t>A</w:t>
      </w:r>
      <w:r w:rsidR="00051706">
        <w:t xml:space="preserve"> variety of</w:t>
      </w:r>
      <w:r>
        <w:t xml:space="preserve"> peer services shall be offered, and a variety of</w:t>
      </w:r>
      <w:r w:rsidR="00051706">
        <w:t xml:space="preserve"> staff</w:t>
      </w:r>
      <w:r>
        <w:t xml:space="preserve"> shall be</w:t>
      </w:r>
      <w:r w:rsidR="00051706">
        <w:t xml:space="preserve"> eligible to deliver </w:t>
      </w:r>
      <w:r>
        <w:t xml:space="preserve">these </w:t>
      </w:r>
      <w:r w:rsidR="00051706">
        <w:t>services including non-licensed individuals</w:t>
      </w:r>
    </w:p>
    <w:p w14:paraId="2147693A" w14:textId="49E677C5" w:rsidR="009238EF" w:rsidRDefault="00EA3940" w:rsidP="00F55F27">
      <w:pPr>
        <w:pStyle w:val="ListParagraph"/>
        <w:numPr>
          <w:ilvl w:val="0"/>
          <w:numId w:val="7"/>
        </w:numPr>
      </w:pPr>
      <w:r>
        <w:t>Co-enrollment shall be permitted. An individual may be enrolled in your Mental Health Outreach Treatment and Rehabilitation program, simultaneously with another</w:t>
      </w:r>
      <w:r w:rsidR="00051706">
        <w:t xml:space="preserve"> </w:t>
      </w:r>
    </w:p>
    <w:p w14:paraId="7097B8BF" w14:textId="585602E7" w:rsidR="009238EF" w:rsidRDefault="00F55F27" w:rsidP="00F55F27">
      <w:r>
        <w:t xml:space="preserve">Other changes </w:t>
      </w:r>
      <w:r w:rsidR="00320C35">
        <w:t xml:space="preserve">proposed </w:t>
      </w:r>
      <w:r>
        <w:t>include</w:t>
      </w:r>
      <w:r w:rsidR="009238EF">
        <w:t>:</w:t>
      </w:r>
    </w:p>
    <w:p w14:paraId="6296F0DE" w14:textId="0A8A992E" w:rsidR="009238EF" w:rsidRDefault="00EA3940" w:rsidP="00F55F27">
      <w:pPr>
        <w:pStyle w:val="ListParagraph"/>
        <w:numPr>
          <w:ilvl w:val="0"/>
          <w:numId w:val="8"/>
        </w:numPr>
      </w:pPr>
      <w:r>
        <w:t>Ease of IOP inclusion</w:t>
      </w:r>
    </w:p>
    <w:p w14:paraId="7E7FB5F5" w14:textId="58D377A3" w:rsidR="000F591E" w:rsidRDefault="00EA3940" w:rsidP="00EA3940">
      <w:pPr>
        <w:pStyle w:val="ListParagraph"/>
        <w:numPr>
          <w:ilvl w:val="0"/>
          <w:numId w:val="7"/>
        </w:numPr>
      </w:pPr>
      <w:r>
        <w:t xml:space="preserve">Changes to service definitions, including a broader scope within some service definitions  </w:t>
      </w:r>
    </w:p>
    <w:p w14:paraId="7E884619" w14:textId="168BE981" w:rsidR="00A66397" w:rsidRDefault="00A66397" w:rsidP="00F55F27">
      <w:pPr>
        <w:pStyle w:val="ListParagraph"/>
        <w:numPr>
          <w:ilvl w:val="0"/>
          <w:numId w:val="8"/>
        </w:numPr>
      </w:pPr>
      <w:r>
        <w:t>Lifting of limitation of services to clinical treatment only</w:t>
      </w:r>
    </w:p>
    <w:p w14:paraId="194A4A78" w14:textId="77777777" w:rsidR="00EA3940" w:rsidRDefault="00EA3940" w:rsidP="002F5B94">
      <w:pPr>
        <w:ind w:left="360"/>
      </w:pPr>
    </w:p>
    <w:p w14:paraId="1089C17F" w14:textId="52178DB3" w:rsidR="002F5B94" w:rsidRDefault="002F5B94" w:rsidP="002F5B94">
      <w:pPr>
        <w:ind w:left="360"/>
      </w:pPr>
      <w:r>
        <w:lastRenderedPageBreak/>
        <w:t>This document is in a grid format for easy access to information.</w:t>
      </w:r>
      <w:r w:rsidR="00732E47">
        <w:t xml:space="preserve"> The specific changes are enumerated in rows, and the </w:t>
      </w:r>
      <w:r w:rsidR="004D5CBF">
        <w:t xml:space="preserve">descriptions of each change are organized in sections, within </w:t>
      </w:r>
      <w:r w:rsidR="00732E47">
        <w:t xml:space="preserve">columns </w:t>
      </w:r>
      <w:r w:rsidR="004D5CBF">
        <w:t xml:space="preserve">that </w:t>
      </w:r>
      <w:r w:rsidR="00732E47">
        <w:t xml:space="preserve">refer to the policy, operations, and billing implications of each one. </w:t>
      </w:r>
    </w:p>
    <w:p w14:paraId="6CA3EE08" w14:textId="470DD206" w:rsidR="00EA3940" w:rsidRDefault="00EA3940" w:rsidP="002F5B94">
      <w:pPr>
        <w:ind w:left="360"/>
      </w:pPr>
      <w:r>
        <w:t xml:space="preserve">As more information is published, we will </w:t>
      </w:r>
      <w:r w:rsidR="00EA5805">
        <w:t>offer</w:t>
      </w:r>
      <w:r>
        <w:t xml:space="preserve"> </w:t>
      </w:r>
      <w:r w:rsidR="00E64093">
        <w:t xml:space="preserve">hands-on </w:t>
      </w:r>
      <w:r>
        <w:t>guidance on implementing Peer/Family Support Services</w:t>
      </w:r>
      <w:r w:rsidR="00E64093">
        <w:t xml:space="preserve"> and/or Off-Site services</w:t>
      </w:r>
      <w:r w:rsidR="008D72C0">
        <w:t>, as well as other trainings in other preparations for this change.</w:t>
      </w:r>
    </w:p>
    <w:p w14:paraId="4F9CC998" w14:textId="77777777" w:rsidR="00EA3940" w:rsidRDefault="00EA3940" w:rsidP="002F5B94">
      <w:pPr>
        <w:ind w:left="360"/>
      </w:pPr>
    </w:p>
    <w:p w14:paraId="67FCD7CB" w14:textId="77777777" w:rsidR="009238EF" w:rsidRDefault="009238EF"/>
    <w:p w14:paraId="0461B4E0" w14:textId="7D6A65D9" w:rsidR="009C3477" w:rsidRDefault="009C3477" w:rsidP="00563CED"/>
    <w:p w14:paraId="0EDEA3D1" w14:textId="77777777" w:rsidR="009C3477" w:rsidRDefault="009C3477"/>
    <w:p w14:paraId="055CEA1D" w14:textId="0F2273B9" w:rsidR="008D72C0" w:rsidRDefault="008D72C0">
      <w:r>
        <w:br w:type="page"/>
      </w:r>
    </w:p>
    <w:p w14:paraId="37BE3B1B" w14:textId="77777777" w:rsidR="00E87D40" w:rsidRDefault="00E87D40"/>
    <w:tbl>
      <w:tblPr>
        <w:tblStyle w:val="TableGrid"/>
        <w:tblW w:w="0" w:type="auto"/>
        <w:tblLayout w:type="fixed"/>
        <w:tblLook w:val="04A0" w:firstRow="1" w:lastRow="0" w:firstColumn="1" w:lastColumn="0" w:noHBand="0" w:noVBand="1"/>
      </w:tblPr>
      <w:tblGrid>
        <w:gridCol w:w="3505"/>
        <w:gridCol w:w="3150"/>
        <w:gridCol w:w="3510"/>
        <w:gridCol w:w="4225"/>
      </w:tblGrid>
      <w:tr w:rsidR="000647EE" w14:paraId="1D12397C" w14:textId="77777777" w:rsidTr="001A70BD">
        <w:tc>
          <w:tcPr>
            <w:tcW w:w="3505" w:type="dxa"/>
            <w:shd w:val="clear" w:color="auto" w:fill="CCC0D9" w:themeFill="accent4" w:themeFillTint="66"/>
          </w:tcPr>
          <w:p w14:paraId="05A4483A" w14:textId="3B46AB80" w:rsidR="00E87D40" w:rsidRPr="000647EE" w:rsidRDefault="00E87D40">
            <w:pPr>
              <w:rPr>
                <w:b/>
                <w:bCs/>
                <w:sz w:val="24"/>
                <w:szCs w:val="24"/>
              </w:rPr>
            </w:pPr>
            <w:r w:rsidRPr="000647EE">
              <w:rPr>
                <w:b/>
                <w:bCs/>
                <w:sz w:val="24"/>
                <w:szCs w:val="24"/>
              </w:rPr>
              <w:t>ITEM</w:t>
            </w:r>
          </w:p>
        </w:tc>
        <w:tc>
          <w:tcPr>
            <w:tcW w:w="3150" w:type="dxa"/>
            <w:shd w:val="clear" w:color="auto" w:fill="CCC0D9" w:themeFill="accent4" w:themeFillTint="66"/>
          </w:tcPr>
          <w:p w14:paraId="0A738D73" w14:textId="63BF9590" w:rsidR="00E87D40" w:rsidRPr="000647EE" w:rsidRDefault="00E87D40">
            <w:pPr>
              <w:rPr>
                <w:b/>
                <w:bCs/>
                <w:sz w:val="24"/>
                <w:szCs w:val="24"/>
              </w:rPr>
            </w:pPr>
            <w:r w:rsidRPr="000647EE">
              <w:rPr>
                <w:b/>
                <w:bCs/>
                <w:sz w:val="24"/>
                <w:szCs w:val="24"/>
              </w:rPr>
              <w:t>POLICY IMPACT</w:t>
            </w:r>
          </w:p>
        </w:tc>
        <w:tc>
          <w:tcPr>
            <w:tcW w:w="3510" w:type="dxa"/>
            <w:shd w:val="clear" w:color="auto" w:fill="CCC0D9" w:themeFill="accent4" w:themeFillTint="66"/>
          </w:tcPr>
          <w:p w14:paraId="0CD18B3A" w14:textId="3C1610C3" w:rsidR="00E87D40" w:rsidRPr="000647EE" w:rsidRDefault="00E87D40">
            <w:pPr>
              <w:rPr>
                <w:b/>
                <w:bCs/>
                <w:sz w:val="24"/>
                <w:szCs w:val="24"/>
              </w:rPr>
            </w:pPr>
            <w:r w:rsidRPr="000647EE">
              <w:rPr>
                <w:b/>
                <w:bCs/>
                <w:sz w:val="24"/>
                <w:szCs w:val="24"/>
              </w:rPr>
              <w:t>OPERATIONAL IMPACT</w:t>
            </w:r>
          </w:p>
        </w:tc>
        <w:tc>
          <w:tcPr>
            <w:tcW w:w="4225" w:type="dxa"/>
            <w:shd w:val="clear" w:color="auto" w:fill="CCC0D9" w:themeFill="accent4" w:themeFillTint="66"/>
          </w:tcPr>
          <w:p w14:paraId="0E0626FC" w14:textId="3F4A049F" w:rsidR="00E87D40" w:rsidRPr="000647EE" w:rsidRDefault="00E87D40">
            <w:pPr>
              <w:rPr>
                <w:b/>
                <w:bCs/>
                <w:sz w:val="24"/>
                <w:szCs w:val="24"/>
              </w:rPr>
            </w:pPr>
            <w:r w:rsidRPr="000647EE">
              <w:rPr>
                <w:b/>
                <w:bCs/>
                <w:sz w:val="24"/>
                <w:szCs w:val="24"/>
              </w:rPr>
              <w:t>BILLING IMPACT</w:t>
            </w:r>
          </w:p>
        </w:tc>
      </w:tr>
      <w:tr w:rsidR="000647EE" w14:paraId="07FC5D92" w14:textId="77777777" w:rsidTr="001A70BD">
        <w:tc>
          <w:tcPr>
            <w:tcW w:w="3505" w:type="dxa"/>
            <w:shd w:val="clear" w:color="auto" w:fill="FBD4B4" w:themeFill="accent6" w:themeFillTint="66"/>
          </w:tcPr>
          <w:p w14:paraId="5054E87B" w14:textId="77777777" w:rsidR="002A7F71" w:rsidRDefault="002A7F71" w:rsidP="00EA4B33">
            <w:pPr>
              <w:pStyle w:val="ListParagraph"/>
              <w:rPr>
                <w:b/>
                <w:bCs/>
              </w:rPr>
            </w:pPr>
          </w:p>
          <w:p w14:paraId="75A444E4" w14:textId="77777777" w:rsidR="00EA4B33" w:rsidRDefault="00EA4B33" w:rsidP="00EA4B33">
            <w:pPr>
              <w:pStyle w:val="ListParagraph"/>
              <w:rPr>
                <w:b/>
                <w:bCs/>
              </w:rPr>
            </w:pPr>
            <w:r>
              <w:rPr>
                <w:b/>
                <w:bCs/>
              </w:rPr>
              <w:t>OVERARCHING CHANGES:</w:t>
            </w:r>
          </w:p>
          <w:p w14:paraId="3037627F" w14:textId="64679AA3" w:rsidR="002A7F71" w:rsidRPr="00756315" w:rsidRDefault="002A7F71" w:rsidP="00EA4B33">
            <w:pPr>
              <w:pStyle w:val="ListParagraph"/>
              <w:rPr>
                <w:b/>
                <w:bCs/>
              </w:rPr>
            </w:pPr>
          </w:p>
        </w:tc>
        <w:tc>
          <w:tcPr>
            <w:tcW w:w="3150" w:type="dxa"/>
            <w:shd w:val="clear" w:color="auto" w:fill="FBD4B4" w:themeFill="accent6" w:themeFillTint="66"/>
          </w:tcPr>
          <w:p w14:paraId="57CA7E39" w14:textId="77777777" w:rsidR="00EA4B33" w:rsidRDefault="00EA4B33"/>
        </w:tc>
        <w:tc>
          <w:tcPr>
            <w:tcW w:w="3510" w:type="dxa"/>
            <w:shd w:val="clear" w:color="auto" w:fill="FBD4B4" w:themeFill="accent6" w:themeFillTint="66"/>
          </w:tcPr>
          <w:p w14:paraId="0E59339E" w14:textId="77777777" w:rsidR="00EA4B33" w:rsidRDefault="00EA4B33"/>
        </w:tc>
        <w:tc>
          <w:tcPr>
            <w:tcW w:w="4225" w:type="dxa"/>
            <w:shd w:val="clear" w:color="auto" w:fill="FBD4B4" w:themeFill="accent6" w:themeFillTint="66"/>
          </w:tcPr>
          <w:p w14:paraId="0F1DDEE3" w14:textId="77777777" w:rsidR="00EA4B33" w:rsidRDefault="00EA4B33"/>
        </w:tc>
      </w:tr>
      <w:tr w:rsidR="00D10969" w:rsidRPr="001A70BD" w14:paraId="6D0283EB" w14:textId="77777777" w:rsidTr="001A70BD">
        <w:tc>
          <w:tcPr>
            <w:tcW w:w="3505" w:type="dxa"/>
          </w:tcPr>
          <w:p w14:paraId="0BDAEB0E" w14:textId="617517A3" w:rsidR="00414736" w:rsidRPr="001A70BD" w:rsidRDefault="00756315" w:rsidP="00E87D40">
            <w:pPr>
              <w:pStyle w:val="ListParagraph"/>
              <w:numPr>
                <w:ilvl w:val="0"/>
                <w:numId w:val="1"/>
              </w:numPr>
              <w:rPr>
                <w:b/>
                <w:bCs/>
                <w:sz w:val="22"/>
                <w:szCs w:val="22"/>
              </w:rPr>
            </w:pPr>
            <w:r w:rsidRPr="001A70BD">
              <w:rPr>
                <w:b/>
                <w:bCs/>
                <w:sz w:val="22"/>
                <w:szCs w:val="22"/>
              </w:rPr>
              <w:t>Eliminat</w:t>
            </w:r>
            <w:r w:rsidR="002470E4" w:rsidRPr="001A70BD">
              <w:rPr>
                <w:b/>
                <w:bCs/>
                <w:sz w:val="22"/>
                <w:szCs w:val="22"/>
              </w:rPr>
              <w:t>ion of the</w:t>
            </w:r>
            <w:r w:rsidR="00414736" w:rsidRPr="001A70BD">
              <w:rPr>
                <w:b/>
                <w:bCs/>
                <w:sz w:val="22"/>
                <w:szCs w:val="22"/>
              </w:rPr>
              <w:t xml:space="preserve"> </w:t>
            </w:r>
            <w:r w:rsidRPr="001A70BD">
              <w:rPr>
                <w:b/>
                <w:bCs/>
                <w:sz w:val="22"/>
                <w:szCs w:val="22"/>
              </w:rPr>
              <w:t>u</w:t>
            </w:r>
            <w:r w:rsidR="00414736" w:rsidRPr="001A70BD">
              <w:rPr>
                <w:b/>
                <w:bCs/>
                <w:sz w:val="22"/>
                <w:szCs w:val="22"/>
              </w:rPr>
              <w:t>se</w:t>
            </w:r>
            <w:r w:rsidRPr="001A70BD">
              <w:rPr>
                <w:b/>
                <w:bCs/>
                <w:sz w:val="22"/>
                <w:szCs w:val="22"/>
              </w:rPr>
              <w:t xml:space="preserve"> of the word</w:t>
            </w:r>
            <w:r w:rsidR="00414736" w:rsidRPr="001A70BD">
              <w:rPr>
                <w:b/>
                <w:bCs/>
                <w:sz w:val="22"/>
                <w:szCs w:val="22"/>
              </w:rPr>
              <w:t xml:space="preserve"> “Clinic”:</w:t>
            </w:r>
          </w:p>
          <w:p w14:paraId="36499597" w14:textId="687830A8" w:rsidR="00E87D40" w:rsidRPr="001A70BD" w:rsidRDefault="00E87D40" w:rsidP="00414736">
            <w:pPr>
              <w:pStyle w:val="ListParagraph"/>
              <w:rPr>
                <w:sz w:val="22"/>
                <w:szCs w:val="22"/>
              </w:rPr>
            </w:pPr>
            <w:r w:rsidRPr="001A70BD">
              <w:rPr>
                <w:sz w:val="22"/>
                <w:szCs w:val="22"/>
              </w:rPr>
              <w:t>The word “clinic” shall no longer be used to refer to part 599 programs</w:t>
            </w:r>
            <w:r w:rsidR="00414736" w:rsidRPr="001A70BD">
              <w:rPr>
                <w:sz w:val="22"/>
                <w:szCs w:val="22"/>
              </w:rPr>
              <w:t>.</w:t>
            </w:r>
          </w:p>
          <w:p w14:paraId="3FFC9F37" w14:textId="77777777" w:rsidR="00E87D40" w:rsidRPr="001A70BD" w:rsidRDefault="00E87D40" w:rsidP="00E87D40">
            <w:pPr>
              <w:pStyle w:val="ListParagraph"/>
              <w:rPr>
                <w:sz w:val="22"/>
                <w:szCs w:val="22"/>
              </w:rPr>
            </w:pPr>
          </w:p>
          <w:p w14:paraId="5974E742" w14:textId="656C2156" w:rsidR="00E87D40" w:rsidRPr="001A70BD" w:rsidRDefault="00E87D40" w:rsidP="00E87D40">
            <w:pPr>
              <w:pStyle w:val="ListParagraph"/>
              <w:rPr>
                <w:sz w:val="22"/>
                <w:szCs w:val="22"/>
              </w:rPr>
            </w:pPr>
            <w:r w:rsidRPr="001A70BD">
              <w:rPr>
                <w:sz w:val="22"/>
                <w:szCs w:val="22"/>
              </w:rPr>
              <w:t>Going forward the term for the program shall be “Mental Health Outpatient Treatment and Rehabilitative Service”</w:t>
            </w:r>
          </w:p>
          <w:p w14:paraId="7BD5A0E1" w14:textId="77777777" w:rsidR="00414736" w:rsidRPr="001A70BD" w:rsidRDefault="00414736" w:rsidP="00E87D40">
            <w:pPr>
              <w:pStyle w:val="ListParagraph"/>
              <w:rPr>
                <w:sz w:val="22"/>
                <w:szCs w:val="22"/>
              </w:rPr>
            </w:pPr>
          </w:p>
          <w:p w14:paraId="5F341CC4" w14:textId="77777777" w:rsidR="00E87D40" w:rsidRPr="001A70BD" w:rsidRDefault="00E87D40">
            <w:pPr>
              <w:rPr>
                <w:sz w:val="22"/>
                <w:szCs w:val="22"/>
              </w:rPr>
            </w:pPr>
          </w:p>
        </w:tc>
        <w:tc>
          <w:tcPr>
            <w:tcW w:w="3150" w:type="dxa"/>
          </w:tcPr>
          <w:p w14:paraId="57CF1657" w14:textId="27C29566" w:rsidR="000C039E" w:rsidRPr="001A70BD" w:rsidRDefault="009C3477">
            <w:pPr>
              <w:rPr>
                <w:sz w:val="20"/>
                <w:szCs w:val="20"/>
              </w:rPr>
            </w:pPr>
            <w:r w:rsidRPr="001A70BD">
              <w:rPr>
                <w:sz w:val="20"/>
                <w:szCs w:val="20"/>
              </w:rPr>
              <w:t>N</w:t>
            </w:r>
            <w:r w:rsidR="00A31647" w:rsidRPr="001A70BD">
              <w:rPr>
                <w:sz w:val="20"/>
                <w:szCs w:val="20"/>
              </w:rPr>
              <w:t xml:space="preserve">o longer being called “Clinics”, 599 outpatient and rehabilitation </w:t>
            </w:r>
            <w:r w:rsidR="008154D1" w:rsidRPr="001A70BD">
              <w:rPr>
                <w:sz w:val="20"/>
                <w:szCs w:val="20"/>
              </w:rPr>
              <w:t xml:space="preserve">programs will offer a wider variety of therapeutic services in addition to the existing clinic services. </w:t>
            </w:r>
            <w:r w:rsidR="00AD53AE" w:rsidRPr="001A70BD">
              <w:rPr>
                <w:sz w:val="20"/>
                <w:szCs w:val="20"/>
              </w:rPr>
              <w:t>Some of</w:t>
            </w:r>
            <w:r w:rsidR="009B01BE" w:rsidRPr="001A70BD">
              <w:rPr>
                <w:sz w:val="20"/>
                <w:szCs w:val="20"/>
              </w:rPr>
              <w:t xml:space="preserve"> the first item</w:t>
            </w:r>
            <w:r w:rsidR="000C039E" w:rsidRPr="001A70BD">
              <w:rPr>
                <w:sz w:val="20"/>
                <w:szCs w:val="20"/>
              </w:rPr>
              <w:t>s</w:t>
            </w:r>
            <w:r w:rsidR="009B01BE" w:rsidRPr="001A70BD">
              <w:rPr>
                <w:sz w:val="20"/>
                <w:szCs w:val="20"/>
              </w:rPr>
              <w:t xml:space="preserve"> to consider </w:t>
            </w:r>
            <w:r w:rsidR="000C039E" w:rsidRPr="001A70BD">
              <w:rPr>
                <w:sz w:val="20"/>
                <w:szCs w:val="20"/>
              </w:rPr>
              <w:t>are:</w:t>
            </w:r>
            <w:r w:rsidR="009B01BE" w:rsidRPr="001A70BD">
              <w:rPr>
                <w:sz w:val="20"/>
                <w:szCs w:val="20"/>
              </w:rPr>
              <w:t xml:space="preserve"> </w:t>
            </w:r>
          </w:p>
          <w:p w14:paraId="0946D244" w14:textId="77777777" w:rsidR="000C039E" w:rsidRPr="001A70BD" w:rsidRDefault="000C039E" w:rsidP="000C039E">
            <w:pPr>
              <w:rPr>
                <w:sz w:val="20"/>
                <w:szCs w:val="20"/>
              </w:rPr>
            </w:pPr>
          </w:p>
          <w:p w14:paraId="161B40D2" w14:textId="458EEFA9" w:rsidR="00E87D40" w:rsidRPr="001A70BD" w:rsidRDefault="00AD53AE" w:rsidP="000C039E">
            <w:pPr>
              <w:rPr>
                <w:sz w:val="20"/>
                <w:szCs w:val="20"/>
              </w:rPr>
            </w:pPr>
            <w:r w:rsidRPr="001A70BD">
              <w:rPr>
                <w:sz w:val="20"/>
                <w:szCs w:val="20"/>
              </w:rPr>
              <w:t>H</w:t>
            </w:r>
            <w:r w:rsidR="009B01BE" w:rsidRPr="001A70BD">
              <w:rPr>
                <w:sz w:val="20"/>
                <w:szCs w:val="20"/>
              </w:rPr>
              <w:t xml:space="preserve">ow the program shall be introduced </w:t>
            </w:r>
            <w:r w:rsidR="009A0598" w:rsidRPr="001A70BD">
              <w:rPr>
                <w:sz w:val="20"/>
                <w:szCs w:val="20"/>
              </w:rPr>
              <w:t>within your outreach and marketing plans</w:t>
            </w:r>
            <w:r w:rsidR="004D5CBF" w:rsidRPr="001A70BD">
              <w:rPr>
                <w:sz w:val="20"/>
                <w:szCs w:val="20"/>
              </w:rPr>
              <w:t>. You should determine all of the areas in which the changes shall be made</w:t>
            </w:r>
            <w:r w:rsidR="000C039E" w:rsidRPr="001A70BD">
              <w:rPr>
                <w:sz w:val="20"/>
                <w:szCs w:val="20"/>
              </w:rPr>
              <w:t xml:space="preserve"> in your literature.</w:t>
            </w:r>
          </w:p>
          <w:p w14:paraId="42039276" w14:textId="77777777" w:rsidR="000C039E" w:rsidRPr="001A70BD" w:rsidRDefault="000C039E" w:rsidP="000C039E">
            <w:pPr>
              <w:rPr>
                <w:sz w:val="20"/>
                <w:szCs w:val="20"/>
              </w:rPr>
            </w:pPr>
          </w:p>
          <w:p w14:paraId="4F667A97" w14:textId="1AA68FCA" w:rsidR="000C039E" w:rsidRPr="001A70BD" w:rsidRDefault="000C039E" w:rsidP="000C039E">
            <w:pPr>
              <w:rPr>
                <w:sz w:val="20"/>
                <w:szCs w:val="20"/>
              </w:rPr>
            </w:pPr>
            <w:r w:rsidRPr="001A70BD">
              <w:rPr>
                <w:sz w:val="20"/>
                <w:szCs w:val="20"/>
              </w:rPr>
              <w:t xml:space="preserve">How the program may now be more connected to </w:t>
            </w:r>
            <w:r w:rsidR="00146A22" w:rsidRPr="001A70BD">
              <w:rPr>
                <w:sz w:val="20"/>
                <w:szCs w:val="20"/>
              </w:rPr>
              <w:t>other existing programs you have</w:t>
            </w:r>
            <w:r w:rsidRPr="001A70BD">
              <w:rPr>
                <w:sz w:val="20"/>
                <w:szCs w:val="20"/>
              </w:rPr>
              <w:t xml:space="preserve"> in terms of services provided, and therefore the program management policies may also change to fit this.</w:t>
            </w:r>
          </w:p>
          <w:p w14:paraId="6D40796C" w14:textId="785AD33B" w:rsidR="000C039E" w:rsidRPr="001A70BD" w:rsidRDefault="000C039E" w:rsidP="000C039E">
            <w:pPr>
              <w:rPr>
                <w:sz w:val="20"/>
                <w:szCs w:val="20"/>
              </w:rPr>
            </w:pPr>
          </w:p>
        </w:tc>
        <w:tc>
          <w:tcPr>
            <w:tcW w:w="3510" w:type="dxa"/>
          </w:tcPr>
          <w:p w14:paraId="163AE50D" w14:textId="71A1A936" w:rsidR="00E87D40" w:rsidRPr="001A70BD" w:rsidRDefault="009B01BE">
            <w:pPr>
              <w:rPr>
                <w:sz w:val="20"/>
                <w:szCs w:val="20"/>
              </w:rPr>
            </w:pPr>
            <w:r w:rsidRPr="001A70BD">
              <w:rPr>
                <w:sz w:val="20"/>
                <w:szCs w:val="20"/>
              </w:rPr>
              <w:t>The operational impact is wide-reaching</w:t>
            </w:r>
            <w:r w:rsidR="00A2353B" w:rsidRPr="001A70BD">
              <w:rPr>
                <w:sz w:val="20"/>
                <w:szCs w:val="20"/>
              </w:rPr>
              <w:t>. The word clinic shall no longer be used to describe the program to clients or other providers. Training must be provided to staff to help them communicate the meaning of the new rehab program, and how it differs from the meaning of a “clinic”.</w:t>
            </w:r>
          </w:p>
        </w:tc>
        <w:tc>
          <w:tcPr>
            <w:tcW w:w="4225" w:type="dxa"/>
          </w:tcPr>
          <w:p w14:paraId="5D7F057D" w14:textId="2554817F" w:rsidR="00E87D40" w:rsidRPr="001A70BD" w:rsidRDefault="00A2353B">
            <w:pPr>
              <w:rPr>
                <w:sz w:val="20"/>
                <w:szCs w:val="20"/>
              </w:rPr>
            </w:pPr>
            <w:r w:rsidRPr="001A70BD">
              <w:rPr>
                <w:sz w:val="20"/>
                <w:szCs w:val="20"/>
              </w:rPr>
              <w:t xml:space="preserve">Remove the word clinic from all billing and </w:t>
            </w:r>
            <w:r w:rsidR="004D5CBF" w:rsidRPr="001A70BD">
              <w:rPr>
                <w:sz w:val="20"/>
                <w:szCs w:val="20"/>
              </w:rPr>
              <w:t>EHR</w:t>
            </w:r>
            <w:r w:rsidRPr="001A70BD">
              <w:rPr>
                <w:sz w:val="20"/>
                <w:szCs w:val="20"/>
              </w:rPr>
              <w:t xml:space="preserve"> software.</w:t>
            </w:r>
          </w:p>
        </w:tc>
      </w:tr>
      <w:tr w:rsidR="00D10969" w:rsidRPr="001A70BD" w14:paraId="1FD3BD8F" w14:textId="77777777" w:rsidTr="001A70BD">
        <w:tc>
          <w:tcPr>
            <w:tcW w:w="3505" w:type="dxa"/>
          </w:tcPr>
          <w:p w14:paraId="5BC02A60" w14:textId="77777777" w:rsidR="00C32F46" w:rsidRDefault="00D2347E" w:rsidP="00E87D40">
            <w:pPr>
              <w:pStyle w:val="ListParagraph"/>
              <w:numPr>
                <w:ilvl w:val="0"/>
                <w:numId w:val="1"/>
              </w:numPr>
              <w:rPr>
                <w:sz w:val="22"/>
                <w:szCs w:val="22"/>
              </w:rPr>
            </w:pPr>
            <w:r w:rsidRPr="001A70BD">
              <w:rPr>
                <w:b/>
                <w:bCs/>
                <w:sz w:val="22"/>
                <w:szCs w:val="22"/>
              </w:rPr>
              <w:t>Intent</w:t>
            </w:r>
            <w:r w:rsidR="002171A1" w:rsidRPr="001A70BD">
              <w:rPr>
                <w:b/>
                <w:bCs/>
                <w:sz w:val="22"/>
                <w:szCs w:val="22"/>
              </w:rPr>
              <w:t xml:space="preserve"> shift to “Preventing Progression”</w:t>
            </w:r>
            <w:r w:rsidR="00AF1E6E" w:rsidRPr="001A70BD">
              <w:rPr>
                <w:b/>
                <w:bCs/>
                <w:sz w:val="22"/>
                <w:szCs w:val="22"/>
              </w:rPr>
              <w:t>,</w:t>
            </w:r>
            <w:r w:rsidRPr="001A70BD">
              <w:rPr>
                <w:b/>
                <w:bCs/>
                <w:sz w:val="22"/>
                <w:szCs w:val="22"/>
              </w:rPr>
              <w:t xml:space="preserve"> rather than addressing symptoms and mental illness at earliest stages:</w:t>
            </w:r>
            <w:r w:rsidRPr="001A70BD">
              <w:rPr>
                <w:sz w:val="22"/>
                <w:szCs w:val="22"/>
              </w:rPr>
              <w:t xml:space="preserve"> </w:t>
            </w:r>
          </w:p>
          <w:p w14:paraId="41D7561D" w14:textId="77777777" w:rsidR="002171A1" w:rsidRDefault="00D2347E" w:rsidP="00C32F46">
            <w:pPr>
              <w:pStyle w:val="ListParagraph"/>
              <w:rPr>
                <w:sz w:val="22"/>
                <w:szCs w:val="22"/>
              </w:rPr>
            </w:pPr>
            <w:r w:rsidRPr="001A70BD">
              <w:rPr>
                <w:sz w:val="22"/>
                <w:szCs w:val="22"/>
              </w:rPr>
              <w:t>Edit of para b and</w:t>
            </w:r>
            <w:r w:rsidR="00AF1E6E" w:rsidRPr="001A70BD">
              <w:rPr>
                <w:sz w:val="22"/>
                <w:szCs w:val="22"/>
              </w:rPr>
              <w:t xml:space="preserve"> deletion of para e in the intent section, which refers to “the establishment and operation of programs that address the symptoms and adverse effects of mental illness at their earliest stages”</w:t>
            </w:r>
          </w:p>
          <w:p w14:paraId="14F68E74" w14:textId="76269963" w:rsidR="00C32F46" w:rsidRPr="001A70BD" w:rsidRDefault="00C32F46" w:rsidP="00C32F46">
            <w:pPr>
              <w:pStyle w:val="ListParagraph"/>
              <w:rPr>
                <w:sz w:val="22"/>
                <w:szCs w:val="22"/>
              </w:rPr>
            </w:pPr>
          </w:p>
        </w:tc>
        <w:tc>
          <w:tcPr>
            <w:tcW w:w="3150" w:type="dxa"/>
          </w:tcPr>
          <w:p w14:paraId="51C3A2B3" w14:textId="40B17831" w:rsidR="002171A1" w:rsidRPr="001A70BD" w:rsidRDefault="00F120B3">
            <w:pPr>
              <w:rPr>
                <w:sz w:val="20"/>
                <w:szCs w:val="20"/>
              </w:rPr>
            </w:pPr>
            <w:r w:rsidRPr="001A70BD">
              <w:rPr>
                <w:sz w:val="20"/>
                <w:szCs w:val="20"/>
              </w:rPr>
              <w:t xml:space="preserve">This </w:t>
            </w:r>
            <w:r w:rsidR="00380892" w:rsidRPr="001A70BD">
              <w:rPr>
                <w:sz w:val="20"/>
                <w:szCs w:val="20"/>
              </w:rPr>
              <w:t>change in language should</w:t>
            </w:r>
            <w:r w:rsidRPr="001A70BD">
              <w:rPr>
                <w:sz w:val="20"/>
                <w:szCs w:val="20"/>
              </w:rPr>
              <w:t xml:space="preserve"> be </w:t>
            </w:r>
            <w:r w:rsidR="00380892" w:rsidRPr="001A70BD">
              <w:rPr>
                <w:sz w:val="20"/>
                <w:szCs w:val="20"/>
              </w:rPr>
              <w:t>reflect</w:t>
            </w:r>
            <w:r w:rsidRPr="001A70BD">
              <w:rPr>
                <w:sz w:val="20"/>
                <w:szCs w:val="20"/>
              </w:rPr>
              <w:t xml:space="preserve">ed in the policy and added to supervision and quality assurance procedures </w:t>
            </w:r>
          </w:p>
        </w:tc>
        <w:tc>
          <w:tcPr>
            <w:tcW w:w="3510" w:type="dxa"/>
          </w:tcPr>
          <w:p w14:paraId="1399BBDB" w14:textId="6F039366" w:rsidR="002171A1" w:rsidRPr="001A70BD" w:rsidRDefault="00AD53AE">
            <w:pPr>
              <w:rPr>
                <w:sz w:val="20"/>
                <w:szCs w:val="20"/>
              </w:rPr>
            </w:pPr>
            <w:r w:rsidRPr="001A70BD">
              <w:rPr>
                <w:sz w:val="20"/>
                <w:szCs w:val="20"/>
              </w:rPr>
              <w:t>In general,</w:t>
            </w:r>
            <w:r w:rsidR="00A2353B" w:rsidRPr="001A70BD">
              <w:rPr>
                <w:sz w:val="20"/>
                <w:szCs w:val="20"/>
              </w:rPr>
              <w:t xml:space="preserve"> </w:t>
            </w:r>
            <w:r w:rsidRPr="001A70BD">
              <w:rPr>
                <w:sz w:val="20"/>
                <w:szCs w:val="20"/>
              </w:rPr>
              <w:t>treatment</w:t>
            </w:r>
            <w:r w:rsidR="00A2353B" w:rsidRPr="001A70BD">
              <w:rPr>
                <w:sz w:val="20"/>
                <w:szCs w:val="20"/>
              </w:rPr>
              <w:t xml:space="preserve"> shall not necessarily include prescriptions for all services, nor shall </w:t>
            </w:r>
            <w:r w:rsidRPr="001A70BD">
              <w:rPr>
                <w:sz w:val="20"/>
                <w:szCs w:val="20"/>
              </w:rPr>
              <w:t>it</w:t>
            </w:r>
            <w:r w:rsidR="00A2353B" w:rsidRPr="001A70BD">
              <w:rPr>
                <w:sz w:val="20"/>
                <w:szCs w:val="20"/>
              </w:rPr>
              <w:t xml:space="preserve"> include treatment plans that refer to goals of eliminating mental health issues. Rather, </w:t>
            </w:r>
            <w:r w:rsidRPr="001A70BD">
              <w:rPr>
                <w:sz w:val="20"/>
                <w:szCs w:val="20"/>
              </w:rPr>
              <w:t>it</w:t>
            </w:r>
            <w:r w:rsidR="00A2353B" w:rsidRPr="001A70BD">
              <w:rPr>
                <w:sz w:val="20"/>
                <w:szCs w:val="20"/>
              </w:rPr>
              <w:t xml:space="preserve"> may include acquisitions of skills and other personal routines that prevent progression.</w:t>
            </w:r>
          </w:p>
          <w:p w14:paraId="59458D75" w14:textId="2B1DB3C3" w:rsidR="00A2353B" w:rsidRPr="001A70BD" w:rsidRDefault="00A2353B">
            <w:pPr>
              <w:rPr>
                <w:sz w:val="20"/>
                <w:szCs w:val="20"/>
              </w:rPr>
            </w:pPr>
            <w:r w:rsidRPr="001A70BD">
              <w:rPr>
                <w:sz w:val="20"/>
                <w:szCs w:val="20"/>
              </w:rPr>
              <w:t xml:space="preserve">The </w:t>
            </w:r>
            <w:r w:rsidR="004F2B57" w:rsidRPr="001A70BD">
              <w:rPr>
                <w:sz w:val="20"/>
                <w:szCs w:val="20"/>
              </w:rPr>
              <w:t>workflows that support these new rehab-oriented services shall be mapped out and a training provided to staff.</w:t>
            </w:r>
          </w:p>
        </w:tc>
        <w:tc>
          <w:tcPr>
            <w:tcW w:w="4225" w:type="dxa"/>
          </w:tcPr>
          <w:p w14:paraId="5C50B8F0" w14:textId="038BB89F" w:rsidR="002171A1" w:rsidRPr="001A70BD" w:rsidRDefault="004F2B57">
            <w:pPr>
              <w:rPr>
                <w:sz w:val="20"/>
                <w:szCs w:val="20"/>
              </w:rPr>
            </w:pPr>
            <w:r w:rsidRPr="001A70BD">
              <w:rPr>
                <w:sz w:val="20"/>
                <w:szCs w:val="20"/>
              </w:rPr>
              <w:t>Billing systems shall include new service types and rates</w:t>
            </w:r>
            <w:r w:rsidR="00AD53AE" w:rsidRPr="001A70BD">
              <w:rPr>
                <w:sz w:val="20"/>
                <w:szCs w:val="20"/>
              </w:rPr>
              <w:t>. Some are referred to in this document.</w:t>
            </w:r>
          </w:p>
        </w:tc>
      </w:tr>
      <w:tr w:rsidR="006C1C77" w:rsidRPr="001A70BD" w14:paraId="0F3535D4" w14:textId="77777777" w:rsidTr="001A70BD">
        <w:tc>
          <w:tcPr>
            <w:tcW w:w="3505" w:type="dxa"/>
          </w:tcPr>
          <w:p w14:paraId="1CEE768D" w14:textId="77777777" w:rsidR="006C1C77" w:rsidRPr="001A70BD" w:rsidRDefault="006C1C77" w:rsidP="00E87D40">
            <w:pPr>
              <w:pStyle w:val="ListParagraph"/>
              <w:numPr>
                <w:ilvl w:val="0"/>
                <w:numId w:val="1"/>
              </w:numPr>
              <w:rPr>
                <w:b/>
                <w:bCs/>
                <w:sz w:val="22"/>
                <w:szCs w:val="22"/>
              </w:rPr>
            </w:pPr>
            <w:r w:rsidRPr="001A70BD">
              <w:rPr>
                <w:b/>
                <w:bCs/>
                <w:sz w:val="22"/>
                <w:szCs w:val="22"/>
              </w:rPr>
              <w:t>IOP Inclusion</w:t>
            </w:r>
          </w:p>
          <w:p w14:paraId="1E8193AA" w14:textId="50B3CDE4" w:rsidR="006C1C77" w:rsidRPr="001A70BD" w:rsidRDefault="006C1C77" w:rsidP="006C1C77">
            <w:pPr>
              <w:pStyle w:val="ListParagraph"/>
              <w:rPr>
                <w:b/>
                <w:bCs/>
                <w:sz w:val="22"/>
                <w:szCs w:val="22"/>
              </w:rPr>
            </w:pPr>
          </w:p>
        </w:tc>
        <w:tc>
          <w:tcPr>
            <w:tcW w:w="3150" w:type="dxa"/>
          </w:tcPr>
          <w:p w14:paraId="39555B81" w14:textId="2724ED8A" w:rsidR="00705808" w:rsidRPr="001A70BD" w:rsidRDefault="00705808" w:rsidP="00705808">
            <w:pPr>
              <w:rPr>
                <w:sz w:val="20"/>
                <w:szCs w:val="20"/>
              </w:rPr>
            </w:pPr>
            <w:r w:rsidRPr="001A70BD">
              <w:rPr>
                <w:sz w:val="20"/>
                <w:szCs w:val="20"/>
              </w:rPr>
              <w:t>You will now only need an</w:t>
            </w:r>
          </w:p>
          <w:p w14:paraId="7395D917" w14:textId="77777777" w:rsidR="006C1C77" w:rsidRDefault="00705808" w:rsidP="00705808">
            <w:pPr>
              <w:rPr>
                <w:sz w:val="20"/>
                <w:szCs w:val="20"/>
              </w:rPr>
            </w:pPr>
            <w:r w:rsidRPr="001A70BD">
              <w:rPr>
                <w:sz w:val="20"/>
                <w:szCs w:val="20"/>
              </w:rPr>
              <w:t xml:space="preserve">Administrative Action (AA) to add IOP (Intensive Outpatient Services) to your license. </w:t>
            </w:r>
            <w:r w:rsidR="00AD53AE" w:rsidRPr="001A70BD">
              <w:rPr>
                <w:sz w:val="20"/>
                <w:szCs w:val="20"/>
              </w:rPr>
              <w:t xml:space="preserve">You should discuss the </w:t>
            </w:r>
            <w:r w:rsidRPr="001A70BD">
              <w:rPr>
                <w:sz w:val="20"/>
                <w:szCs w:val="20"/>
              </w:rPr>
              <w:t>needs in this area</w:t>
            </w:r>
            <w:r w:rsidR="00AD53AE" w:rsidRPr="001A70BD">
              <w:rPr>
                <w:sz w:val="20"/>
                <w:szCs w:val="20"/>
              </w:rPr>
              <w:t>,</w:t>
            </w:r>
            <w:r w:rsidRPr="001A70BD">
              <w:rPr>
                <w:sz w:val="20"/>
                <w:szCs w:val="20"/>
              </w:rPr>
              <w:t xml:space="preserve"> and determine if your census could benefit</w:t>
            </w:r>
            <w:r w:rsidR="00AD53AE" w:rsidRPr="001A70BD">
              <w:rPr>
                <w:sz w:val="20"/>
                <w:szCs w:val="20"/>
              </w:rPr>
              <w:t>.</w:t>
            </w:r>
          </w:p>
          <w:p w14:paraId="6C0AA1F1" w14:textId="6AC71C4E" w:rsidR="002A7F71" w:rsidRPr="001A70BD" w:rsidRDefault="002A7F71" w:rsidP="00705808">
            <w:pPr>
              <w:rPr>
                <w:sz w:val="20"/>
                <w:szCs w:val="20"/>
              </w:rPr>
            </w:pPr>
          </w:p>
        </w:tc>
        <w:tc>
          <w:tcPr>
            <w:tcW w:w="3510" w:type="dxa"/>
          </w:tcPr>
          <w:p w14:paraId="6EF39BCD" w14:textId="5C6EAC84" w:rsidR="006C1C77" w:rsidRPr="001A70BD" w:rsidRDefault="00705808">
            <w:pPr>
              <w:rPr>
                <w:sz w:val="20"/>
                <w:szCs w:val="20"/>
              </w:rPr>
            </w:pPr>
            <w:r w:rsidRPr="001A70BD">
              <w:rPr>
                <w:sz w:val="20"/>
                <w:szCs w:val="20"/>
              </w:rPr>
              <w:t>This will simplify the setup</w:t>
            </w:r>
            <w:r w:rsidR="00AD53AE" w:rsidRPr="001A70BD">
              <w:rPr>
                <w:sz w:val="20"/>
                <w:szCs w:val="20"/>
              </w:rPr>
              <w:t xml:space="preserve"> of IOP,</w:t>
            </w:r>
            <w:r w:rsidRPr="001A70BD">
              <w:rPr>
                <w:sz w:val="20"/>
                <w:szCs w:val="20"/>
              </w:rPr>
              <w:t xml:space="preserve"> but may result in changes to your service delivery composition overall</w:t>
            </w:r>
            <w:r w:rsidR="00AD53AE" w:rsidRPr="001A70BD">
              <w:rPr>
                <w:sz w:val="20"/>
                <w:szCs w:val="20"/>
              </w:rPr>
              <w:t xml:space="preserve"> and possibly the census. Quality control metrics should be developed around IOP services delivery should you add IOP.</w:t>
            </w:r>
          </w:p>
        </w:tc>
        <w:tc>
          <w:tcPr>
            <w:tcW w:w="4225" w:type="dxa"/>
          </w:tcPr>
          <w:p w14:paraId="29D71910" w14:textId="5BF081A3" w:rsidR="006C1C77" w:rsidRPr="001A70BD" w:rsidRDefault="007A27EB">
            <w:pPr>
              <w:rPr>
                <w:sz w:val="20"/>
                <w:szCs w:val="20"/>
              </w:rPr>
            </w:pPr>
            <w:r w:rsidRPr="001A70BD">
              <w:rPr>
                <w:sz w:val="20"/>
                <w:szCs w:val="20"/>
              </w:rPr>
              <w:t>IOP will not be reduced by 25% for number of services over 30  - along with other services excluded from the 25% reduction</w:t>
            </w:r>
            <w:r w:rsidR="00A36D9D" w:rsidRPr="001A70BD">
              <w:rPr>
                <w:sz w:val="20"/>
                <w:szCs w:val="20"/>
              </w:rPr>
              <w:t>. Also – restriction to provide no more than 3 per day (Medicaid) will not apply to IOP.</w:t>
            </w:r>
          </w:p>
          <w:p w14:paraId="12ACEE0D" w14:textId="562D7B11" w:rsidR="007A27EB" w:rsidRPr="001A70BD" w:rsidRDefault="007A27EB">
            <w:pPr>
              <w:rPr>
                <w:sz w:val="20"/>
                <w:szCs w:val="20"/>
              </w:rPr>
            </w:pPr>
          </w:p>
        </w:tc>
      </w:tr>
      <w:tr w:rsidR="000647EE" w:rsidRPr="001A70BD" w14:paraId="15E1FFC5" w14:textId="77777777" w:rsidTr="001A70BD">
        <w:trPr>
          <w:trHeight w:val="782"/>
        </w:trPr>
        <w:tc>
          <w:tcPr>
            <w:tcW w:w="3505" w:type="dxa"/>
            <w:shd w:val="clear" w:color="auto" w:fill="FBD4B4" w:themeFill="accent6" w:themeFillTint="66"/>
          </w:tcPr>
          <w:p w14:paraId="26A27034" w14:textId="77777777" w:rsidR="002A7F71" w:rsidRDefault="002A7F71" w:rsidP="00EA4B33">
            <w:pPr>
              <w:pStyle w:val="ListParagraph"/>
              <w:rPr>
                <w:b/>
                <w:bCs/>
                <w:sz w:val="22"/>
                <w:szCs w:val="22"/>
              </w:rPr>
            </w:pPr>
          </w:p>
          <w:p w14:paraId="0FAC7C33" w14:textId="56B631D4" w:rsidR="00EA4B33" w:rsidRPr="001A70BD" w:rsidRDefault="00EA4B33" w:rsidP="00EA4B33">
            <w:pPr>
              <w:pStyle w:val="ListParagraph"/>
              <w:rPr>
                <w:b/>
                <w:bCs/>
                <w:sz w:val="22"/>
                <w:szCs w:val="22"/>
              </w:rPr>
            </w:pPr>
            <w:r w:rsidRPr="001A70BD">
              <w:rPr>
                <w:b/>
                <w:bCs/>
                <w:sz w:val="22"/>
                <w:szCs w:val="22"/>
              </w:rPr>
              <w:t>NEW SERVICES AND STAFF:</w:t>
            </w:r>
          </w:p>
        </w:tc>
        <w:tc>
          <w:tcPr>
            <w:tcW w:w="3150" w:type="dxa"/>
            <w:shd w:val="clear" w:color="auto" w:fill="FBD4B4" w:themeFill="accent6" w:themeFillTint="66"/>
          </w:tcPr>
          <w:p w14:paraId="672572D6" w14:textId="77777777" w:rsidR="00EA4B33" w:rsidRPr="001A70BD" w:rsidRDefault="00EA4B33" w:rsidP="00380892">
            <w:pPr>
              <w:rPr>
                <w:sz w:val="20"/>
                <w:szCs w:val="20"/>
              </w:rPr>
            </w:pPr>
          </w:p>
        </w:tc>
        <w:tc>
          <w:tcPr>
            <w:tcW w:w="3510" w:type="dxa"/>
            <w:shd w:val="clear" w:color="auto" w:fill="FBD4B4" w:themeFill="accent6" w:themeFillTint="66"/>
          </w:tcPr>
          <w:p w14:paraId="22B3726E" w14:textId="77777777" w:rsidR="00EA4B33" w:rsidRPr="001A70BD" w:rsidRDefault="00EA4B33" w:rsidP="00380892">
            <w:pPr>
              <w:rPr>
                <w:sz w:val="20"/>
                <w:szCs w:val="20"/>
              </w:rPr>
            </w:pPr>
          </w:p>
        </w:tc>
        <w:tc>
          <w:tcPr>
            <w:tcW w:w="4225" w:type="dxa"/>
            <w:shd w:val="clear" w:color="auto" w:fill="FBD4B4" w:themeFill="accent6" w:themeFillTint="66"/>
          </w:tcPr>
          <w:p w14:paraId="5939B502" w14:textId="77777777" w:rsidR="00EA4B33" w:rsidRPr="001A70BD" w:rsidRDefault="00EA4B33" w:rsidP="00380892">
            <w:pPr>
              <w:rPr>
                <w:sz w:val="20"/>
                <w:szCs w:val="20"/>
              </w:rPr>
            </w:pPr>
          </w:p>
        </w:tc>
      </w:tr>
      <w:tr w:rsidR="00D10969" w:rsidRPr="001A70BD" w14:paraId="57398F92" w14:textId="77777777" w:rsidTr="001A70BD">
        <w:tc>
          <w:tcPr>
            <w:tcW w:w="3505" w:type="dxa"/>
          </w:tcPr>
          <w:p w14:paraId="365A2062" w14:textId="47919064" w:rsidR="00380892" w:rsidRPr="001A70BD" w:rsidRDefault="00380892" w:rsidP="00380892">
            <w:pPr>
              <w:pStyle w:val="ListParagraph"/>
              <w:numPr>
                <w:ilvl w:val="0"/>
                <w:numId w:val="1"/>
              </w:numPr>
              <w:rPr>
                <w:b/>
                <w:bCs/>
                <w:sz w:val="22"/>
                <w:szCs w:val="22"/>
              </w:rPr>
            </w:pPr>
            <w:r w:rsidRPr="001A70BD">
              <w:rPr>
                <w:b/>
                <w:bCs/>
                <w:sz w:val="22"/>
                <w:szCs w:val="22"/>
              </w:rPr>
              <w:t>Addition</w:t>
            </w:r>
            <w:r w:rsidR="00893557" w:rsidRPr="001A70BD">
              <w:rPr>
                <w:b/>
                <w:bCs/>
                <w:sz w:val="22"/>
                <w:szCs w:val="22"/>
              </w:rPr>
              <w:t xml:space="preserve"> o</w:t>
            </w:r>
            <w:r w:rsidRPr="001A70BD">
              <w:rPr>
                <w:b/>
                <w:bCs/>
                <w:sz w:val="22"/>
                <w:szCs w:val="22"/>
              </w:rPr>
              <w:t>f Off-site Services:</w:t>
            </w:r>
          </w:p>
          <w:p w14:paraId="2E5B5976" w14:textId="77777777" w:rsidR="006B5169" w:rsidRDefault="006B5169" w:rsidP="00380892">
            <w:pPr>
              <w:pStyle w:val="ListParagraph"/>
              <w:rPr>
                <w:sz w:val="22"/>
                <w:szCs w:val="22"/>
              </w:rPr>
            </w:pPr>
          </w:p>
          <w:p w14:paraId="3A992997" w14:textId="10E4A359" w:rsidR="00380892" w:rsidRPr="001A70BD" w:rsidRDefault="00380892" w:rsidP="00380892">
            <w:pPr>
              <w:pStyle w:val="ListParagraph"/>
              <w:rPr>
                <w:sz w:val="22"/>
                <w:szCs w:val="22"/>
              </w:rPr>
            </w:pPr>
            <w:r w:rsidRPr="001A70BD">
              <w:rPr>
                <w:sz w:val="22"/>
                <w:szCs w:val="22"/>
              </w:rPr>
              <w:t>It is the intent of OMH to expand a Mental Health</w:t>
            </w:r>
          </w:p>
          <w:p w14:paraId="20DD6577" w14:textId="24E9A49A" w:rsidR="00380892" w:rsidRPr="001A70BD" w:rsidRDefault="00380892" w:rsidP="00380892">
            <w:pPr>
              <w:pStyle w:val="ListParagraph"/>
              <w:rPr>
                <w:sz w:val="22"/>
                <w:szCs w:val="22"/>
              </w:rPr>
            </w:pPr>
            <w:r w:rsidRPr="001A70BD">
              <w:rPr>
                <w:sz w:val="22"/>
                <w:szCs w:val="22"/>
              </w:rPr>
              <w:t xml:space="preserve">Outpatient Treatment and Rehabilitative Service program’s option to provide </w:t>
            </w:r>
          </w:p>
          <w:p w14:paraId="5DB74180" w14:textId="688A5760" w:rsidR="00380892" w:rsidRPr="001A70BD" w:rsidRDefault="00380892" w:rsidP="00380892">
            <w:pPr>
              <w:pStyle w:val="ListParagraph"/>
              <w:rPr>
                <w:b/>
                <w:bCs/>
                <w:sz w:val="22"/>
                <w:szCs w:val="22"/>
              </w:rPr>
            </w:pPr>
            <w:r w:rsidRPr="001A70BD">
              <w:rPr>
                <w:sz w:val="22"/>
                <w:szCs w:val="22"/>
              </w:rPr>
              <w:t>off-site services.</w:t>
            </w:r>
          </w:p>
        </w:tc>
        <w:tc>
          <w:tcPr>
            <w:tcW w:w="3150" w:type="dxa"/>
          </w:tcPr>
          <w:p w14:paraId="5BDBC24E" w14:textId="77777777" w:rsidR="0028790C" w:rsidRPr="001A70BD" w:rsidRDefault="00380892" w:rsidP="00380892">
            <w:pPr>
              <w:rPr>
                <w:sz w:val="20"/>
                <w:szCs w:val="20"/>
              </w:rPr>
            </w:pPr>
            <w:r w:rsidRPr="001A70BD">
              <w:rPr>
                <w:sz w:val="20"/>
                <w:szCs w:val="20"/>
              </w:rPr>
              <w:t xml:space="preserve">A </w:t>
            </w:r>
            <w:r w:rsidR="00935FFD" w:rsidRPr="001A70BD">
              <w:rPr>
                <w:sz w:val="20"/>
                <w:szCs w:val="20"/>
              </w:rPr>
              <w:t>new procedure</w:t>
            </w:r>
            <w:r w:rsidRPr="001A70BD">
              <w:rPr>
                <w:sz w:val="20"/>
                <w:szCs w:val="20"/>
              </w:rPr>
              <w:t xml:space="preserve"> must be developed that reflect</w:t>
            </w:r>
            <w:r w:rsidR="00437BAC" w:rsidRPr="001A70BD">
              <w:rPr>
                <w:sz w:val="20"/>
                <w:szCs w:val="20"/>
              </w:rPr>
              <w:t>s</w:t>
            </w:r>
            <w:r w:rsidRPr="001A70BD">
              <w:rPr>
                <w:sz w:val="20"/>
                <w:szCs w:val="20"/>
              </w:rPr>
              <w:t xml:space="preserve"> </w:t>
            </w:r>
            <w:r w:rsidR="0028790C" w:rsidRPr="001A70BD">
              <w:rPr>
                <w:sz w:val="20"/>
                <w:szCs w:val="20"/>
              </w:rPr>
              <w:t>off-site versions of</w:t>
            </w:r>
            <w:r w:rsidRPr="001A70BD">
              <w:rPr>
                <w:sz w:val="20"/>
                <w:szCs w:val="20"/>
              </w:rPr>
              <w:t xml:space="preserve"> </w:t>
            </w:r>
            <w:r w:rsidR="00EA4B67" w:rsidRPr="001A70BD">
              <w:rPr>
                <w:sz w:val="20"/>
                <w:szCs w:val="20"/>
              </w:rPr>
              <w:t>service description</w:t>
            </w:r>
            <w:r w:rsidR="0028790C" w:rsidRPr="001A70BD">
              <w:rPr>
                <w:sz w:val="20"/>
                <w:szCs w:val="20"/>
              </w:rPr>
              <w:t>s</w:t>
            </w:r>
            <w:r w:rsidR="00EA4B67" w:rsidRPr="001A70BD">
              <w:rPr>
                <w:sz w:val="20"/>
                <w:szCs w:val="20"/>
              </w:rPr>
              <w:t xml:space="preserve">, </w:t>
            </w:r>
            <w:r w:rsidR="0028790C" w:rsidRPr="001A70BD">
              <w:rPr>
                <w:sz w:val="20"/>
                <w:szCs w:val="20"/>
              </w:rPr>
              <w:t>along with</w:t>
            </w:r>
            <w:r w:rsidR="00EA4B67" w:rsidRPr="001A70BD">
              <w:rPr>
                <w:sz w:val="20"/>
                <w:szCs w:val="20"/>
              </w:rPr>
              <w:t xml:space="preserve"> </w:t>
            </w:r>
            <w:r w:rsidR="002D105A" w:rsidRPr="001A70BD">
              <w:rPr>
                <w:sz w:val="20"/>
                <w:szCs w:val="20"/>
              </w:rPr>
              <w:t>documentation,</w:t>
            </w:r>
            <w:r w:rsidRPr="001A70BD">
              <w:rPr>
                <w:sz w:val="20"/>
                <w:szCs w:val="20"/>
              </w:rPr>
              <w:t xml:space="preserve"> and supervision requirements</w:t>
            </w:r>
            <w:r w:rsidR="00EA4B67" w:rsidRPr="001A70BD">
              <w:rPr>
                <w:sz w:val="20"/>
                <w:szCs w:val="20"/>
              </w:rPr>
              <w:t xml:space="preserve"> for the </w:t>
            </w:r>
            <w:r w:rsidR="002D105A" w:rsidRPr="001A70BD">
              <w:rPr>
                <w:sz w:val="20"/>
                <w:szCs w:val="20"/>
              </w:rPr>
              <w:t>off-site</w:t>
            </w:r>
            <w:r w:rsidR="00EA4B67" w:rsidRPr="001A70BD">
              <w:rPr>
                <w:sz w:val="20"/>
                <w:szCs w:val="20"/>
              </w:rPr>
              <w:t xml:space="preserve"> services</w:t>
            </w:r>
            <w:r w:rsidRPr="001A70BD">
              <w:rPr>
                <w:sz w:val="20"/>
                <w:szCs w:val="20"/>
              </w:rPr>
              <w:t xml:space="preserve">. </w:t>
            </w:r>
          </w:p>
          <w:p w14:paraId="3350433F" w14:textId="0A769301" w:rsidR="0028790C" w:rsidRPr="001A70BD" w:rsidRDefault="0028790C" w:rsidP="00380892">
            <w:pPr>
              <w:rPr>
                <w:sz w:val="20"/>
                <w:szCs w:val="20"/>
              </w:rPr>
            </w:pPr>
            <w:r w:rsidRPr="001A70BD">
              <w:rPr>
                <w:sz w:val="20"/>
                <w:szCs w:val="20"/>
              </w:rPr>
              <w:t>This shall include:</w:t>
            </w:r>
          </w:p>
          <w:p w14:paraId="01F241AB" w14:textId="1DE5065B" w:rsidR="0028790C" w:rsidRPr="001A70BD" w:rsidRDefault="0028790C" w:rsidP="00380892">
            <w:pPr>
              <w:rPr>
                <w:sz w:val="20"/>
                <w:szCs w:val="20"/>
              </w:rPr>
            </w:pPr>
            <w:r w:rsidRPr="001A70BD">
              <w:rPr>
                <w:sz w:val="20"/>
                <w:szCs w:val="20"/>
              </w:rPr>
              <w:t>Location appropriateness, requirements for documentation offsite with a mobile device</w:t>
            </w:r>
          </w:p>
          <w:p w14:paraId="327E82F8" w14:textId="6E18AE15" w:rsidR="00380892" w:rsidRPr="001A70BD" w:rsidRDefault="00380892" w:rsidP="00380892">
            <w:pPr>
              <w:rPr>
                <w:sz w:val="20"/>
                <w:szCs w:val="20"/>
              </w:rPr>
            </w:pPr>
            <w:r w:rsidRPr="001A70BD">
              <w:rPr>
                <w:sz w:val="20"/>
                <w:szCs w:val="20"/>
              </w:rPr>
              <w:t xml:space="preserve">Safety policies </w:t>
            </w:r>
            <w:r w:rsidR="0028790C" w:rsidRPr="001A70BD">
              <w:rPr>
                <w:sz w:val="20"/>
                <w:szCs w:val="20"/>
              </w:rPr>
              <w:t>and procedures for clients and</w:t>
            </w:r>
            <w:r w:rsidRPr="001A70BD">
              <w:rPr>
                <w:sz w:val="20"/>
                <w:szCs w:val="20"/>
              </w:rPr>
              <w:t xml:space="preserve"> staff.</w:t>
            </w:r>
          </w:p>
          <w:p w14:paraId="70F9840F" w14:textId="77777777" w:rsidR="00BF782C" w:rsidRPr="001A70BD" w:rsidRDefault="00BF782C" w:rsidP="00380892">
            <w:pPr>
              <w:rPr>
                <w:sz w:val="20"/>
                <w:szCs w:val="20"/>
              </w:rPr>
            </w:pPr>
          </w:p>
          <w:p w14:paraId="5A58B78C" w14:textId="687F1492" w:rsidR="00BF782C" w:rsidRPr="001A70BD" w:rsidRDefault="00BF782C" w:rsidP="00893557">
            <w:pPr>
              <w:rPr>
                <w:sz w:val="20"/>
                <w:szCs w:val="20"/>
              </w:rPr>
            </w:pPr>
          </w:p>
        </w:tc>
        <w:tc>
          <w:tcPr>
            <w:tcW w:w="3510" w:type="dxa"/>
          </w:tcPr>
          <w:p w14:paraId="18864CDB" w14:textId="2A3C6D9D" w:rsidR="00380892" w:rsidRPr="001A70BD" w:rsidRDefault="007278D7" w:rsidP="00380892">
            <w:pPr>
              <w:rPr>
                <w:sz w:val="20"/>
                <w:szCs w:val="20"/>
              </w:rPr>
            </w:pPr>
            <w:r w:rsidRPr="001A70BD">
              <w:rPr>
                <w:sz w:val="20"/>
                <w:szCs w:val="20"/>
              </w:rPr>
              <w:t>In addition to the</w:t>
            </w:r>
            <w:r w:rsidR="00380892" w:rsidRPr="001A70BD">
              <w:rPr>
                <w:sz w:val="20"/>
                <w:szCs w:val="20"/>
              </w:rPr>
              <w:t xml:space="preserve"> hiring</w:t>
            </w:r>
            <w:r w:rsidRPr="001A70BD">
              <w:rPr>
                <w:sz w:val="20"/>
                <w:szCs w:val="20"/>
              </w:rPr>
              <w:t xml:space="preserve"> that</w:t>
            </w:r>
            <w:r w:rsidR="00380892" w:rsidRPr="001A70BD">
              <w:rPr>
                <w:sz w:val="20"/>
                <w:szCs w:val="20"/>
              </w:rPr>
              <w:t xml:space="preserve"> may be needed for peer support and offsite services, </w:t>
            </w:r>
            <w:r w:rsidRPr="001A70BD">
              <w:rPr>
                <w:sz w:val="20"/>
                <w:szCs w:val="20"/>
              </w:rPr>
              <w:t xml:space="preserve">you may need </w:t>
            </w:r>
            <w:r w:rsidR="00380892" w:rsidRPr="001A70BD">
              <w:rPr>
                <w:sz w:val="20"/>
                <w:szCs w:val="20"/>
              </w:rPr>
              <w:t xml:space="preserve">revised staffing plans </w:t>
            </w:r>
            <w:r w:rsidRPr="001A70BD">
              <w:rPr>
                <w:sz w:val="20"/>
                <w:szCs w:val="20"/>
              </w:rPr>
              <w:t xml:space="preserve">and budget projections </w:t>
            </w:r>
            <w:r w:rsidR="00380892" w:rsidRPr="001A70BD">
              <w:rPr>
                <w:sz w:val="20"/>
                <w:szCs w:val="20"/>
              </w:rPr>
              <w:t>to include travel time and other administrative tasks for the varying requirements.</w:t>
            </w:r>
          </w:p>
        </w:tc>
        <w:tc>
          <w:tcPr>
            <w:tcW w:w="4225" w:type="dxa"/>
          </w:tcPr>
          <w:p w14:paraId="2E579181" w14:textId="78BE4460" w:rsidR="00C11FDF" w:rsidRPr="001A70BD" w:rsidRDefault="00C11FDF" w:rsidP="00C11FDF">
            <w:pPr>
              <w:rPr>
                <w:sz w:val="20"/>
                <w:szCs w:val="20"/>
              </w:rPr>
            </w:pPr>
            <w:r w:rsidRPr="001A70BD">
              <w:rPr>
                <w:sz w:val="20"/>
                <w:szCs w:val="20"/>
              </w:rPr>
              <w:t>For off-site services, Rate codes 1507/1519 shall still be used</w:t>
            </w:r>
          </w:p>
          <w:p w14:paraId="0351F2BF" w14:textId="77777777" w:rsidR="00C11FDF" w:rsidRPr="001A70BD" w:rsidRDefault="00C11FDF" w:rsidP="00C11FDF">
            <w:pPr>
              <w:rPr>
                <w:sz w:val="20"/>
                <w:szCs w:val="20"/>
              </w:rPr>
            </w:pPr>
          </w:p>
          <w:p w14:paraId="7075CCDD" w14:textId="76D75E20" w:rsidR="00C11FDF" w:rsidRPr="001A70BD" w:rsidRDefault="00C11FDF" w:rsidP="00C11FDF">
            <w:pPr>
              <w:rPr>
                <w:sz w:val="20"/>
                <w:szCs w:val="20"/>
              </w:rPr>
            </w:pPr>
            <w:r w:rsidRPr="001A70BD">
              <w:rPr>
                <w:sz w:val="20"/>
                <w:szCs w:val="20"/>
              </w:rPr>
              <w:t>Off-site shall be reimbursed at 150% of usual rate of service for all services</w:t>
            </w:r>
          </w:p>
          <w:p w14:paraId="78409E8C" w14:textId="77777777" w:rsidR="00C11FDF" w:rsidRPr="001A70BD" w:rsidRDefault="00C11FDF" w:rsidP="00C11FDF">
            <w:pPr>
              <w:rPr>
                <w:sz w:val="20"/>
                <w:szCs w:val="20"/>
              </w:rPr>
            </w:pPr>
          </w:p>
          <w:p w14:paraId="4FF20D84" w14:textId="6B62EAE9" w:rsidR="00C11FDF" w:rsidRPr="001A70BD" w:rsidRDefault="00C11FDF" w:rsidP="00C11FDF">
            <w:pPr>
              <w:rPr>
                <w:sz w:val="20"/>
                <w:szCs w:val="20"/>
              </w:rPr>
            </w:pPr>
            <w:r w:rsidRPr="001A70BD">
              <w:rPr>
                <w:sz w:val="20"/>
                <w:szCs w:val="20"/>
              </w:rPr>
              <w:t>All of the Off-site versions of regular service rates should be setup in the billing system and tested</w:t>
            </w:r>
          </w:p>
          <w:p w14:paraId="4D9736D2" w14:textId="77777777" w:rsidR="00C11FDF" w:rsidRPr="001A70BD" w:rsidRDefault="00C11FDF" w:rsidP="00C11FDF">
            <w:pPr>
              <w:rPr>
                <w:sz w:val="20"/>
                <w:szCs w:val="20"/>
              </w:rPr>
            </w:pPr>
          </w:p>
          <w:p w14:paraId="724133AB" w14:textId="07D69177" w:rsidR="00C11FDF" w:rsidRPr="001A70BD" w:rsidRDefault="00C11FDF" w:rsidP="00C11FDF">
            <w:pPr>
              <w:rPr>
                <w:sz w:val="20"/>
                <w:szCs w:val="20"/>
              </w:rPr>
            </w:pPr>
            <w:r w:rsidRPr="001A70BD">
              <w:rPr>
                <w:sz w:val="20"/>
                <w:szCs w:val="20"/>
              </w:rPr>
              <w:t>Any/All services can be provided off-site</w:t>
            </w:r>
          </w:p>
          <w:p w14:paraId="68E44B51" w14:textId="77777777" w:rsidR="00C11FDF" w:rsidRPr="001A70BD" w:rsidRDefault="00C11FDF" w:rsidP="00C11FDF">
            <w:pPr>
              <w:rPr>
                <w:sz w:val="20"/>
                <w:szCs w:val="20"/>
              </w:rPr>
            </w:pPr>
          </w:p>
          <w:p w14:paraId="4A680ADA" w14:textId="12C2BEF0" w:rsidR="00C11FDF" w:rsidRPr="001A70BD" w:rsidRDefault="00C11FDF" w:rsidP="00C11FDF">
            <w:pPr>
              <w:rPr>
                <w:sz w:val="20"/>
                <w:szCs w:val="20"/>
              </w:rPr>
            </w:pPr>
            <w:r w:rsidRPr="001A70BD">
              <w:rPr>
                <w:sz w:val="20"/>
                <w:szCs w:val="20"/>
              </w:rPr>
              <w:t>Off-site services can be individual or group</w:t>
            </w:r>
          </w:p>
          <w:p w14:paraId="0029B586" w14:textId="77777777" w:rsidR="00C11FDF" w:rsidRPr="001A70BD" w:rsidRDefault="00C11FDF" w:rsidP="00C11FDF">
            <w:pPr>
              <w:rPr>
                <w:sz w:val="20"/>
                <w:szCs w:val="20"/>
              </w:rPr>
            </w:pPr>
          </w:p>
          <w:p w14:paraId="14751E0C" w14:textId="4E0064D9" w:rsidR="00C11FDF" w:rsidRPr="001A70BD" w:rsidRDefault="00C11FDF" w:rsidP="00C11FDF">
            <w:pPr>
              <w:rPr>
                <w:sz w:val="20"/>
                <w:szCs w:val="20"/>
              </w:rPr>
            </w:pPr>
            <w:r w:rsidRPr="001A70BD">
              <w:rPr>
                <w:sz w:val="20"/>
                <w:szCs w:val="20"/>
              </w:rPr>
              <w:t xml:space="preserve">Multiple services can be provided offsite in one day, </w:t>
            </w:r>
          </w:p>
          <w:p w14:paraId="6C0E6575" w14:textId="77777777" w:rsidR="00C11FDF" w:rsidRPr="001A70BD" w:rsidRDefault="00C11FDF" w:rsidP="00C11FDF">
            <w:pPr>
              <w:rPr>
                <w:sz w:val="20"/>
                <w:szCs w:val="20"/>
              </w:rPr>
            </w:pPr>
            <w:r w:rsidRPr="001A70BD">
              <w:rPr>
                <w:sz w:val="20"/>
                <w:szCs w:val="20"/>
              </w:rPr>
              <w:t>reimbursement regulations for 10% reduction apply</w:t>
            </w:r>
          </w:p>
          <w:p w14:paraId="52CA404F" w14:textId="77777777" w:rsidR="00C11FDF" w:rsidRPr="001A70BD" w:rsidRDefault="00C11FDF" w:rsidP="00C11FDF">
            <w:pPr>
              <w:rPr>
                <w:sz w:val="20"/>
                <w:szCs w:val="20"/>
              </w:rPr>
            </w:pPr>
          </w:p>
          <w:p w14:paraId="46101012" w14:textId="2CEF5D92" w:rsidR="00C11FDF" w:rsidRPr="001A70BD" w:rsidRDefault="00C11FDF" w:rsidP="00C11FDF">
            <w:pPr>
              <w:rPr>
                <w:sz w:val="20"/>
                <w:szCs w:val="20"/>
              </w:rPr>
            </w:pPr>
            <w:r w:rsidRPr="001A70BD">
              <w:rPr>
                <w:sz w:val="20"/>
                <w:szCs w:val="20"/>
              </w:rPr>
              <w:t>Off-site services shall be exempt from Utilization Threshold counts</w:t>
            </w:r>
          </w:p>
          <w:p w14:paraId="0AB6E0C7" w14:textId="77777777" w:rsidR="00C11FDF" w:rsidRPr="001A70BD" w:rsidRDefault="00C11FDF" w:rsidP="00380892">
            <w:pPr>
              <w:rPr>
                <w:sz w:val="20"/>
                <w:szCs w:val="20"/>
              </w:rPr>
            </w:pPr>
          </w:p>
          <w:p w14:paraId="733F1C9C" w14:textId="1F7E68FD" w:rsidR="00B72CF4" w:rsidRPr="001A70BD" w:rsidRDefault="00B72CF4" w:rsidP="00380892">
            <w:pPr>
              <w:rPr>
                <w:sz w:val="20"/>
                <w:szCs w:val="20"/>
              </w:rPr>
            </w:pPr>
            <w:r w:rsidRPr="001A70BD">
              <w:rPr>
                <w:sz w:val="20"/>
                <w:szCs w:val="20"/>
              </w:rPr>
              <w:t>For children, off-site services no longer limited to 1 per day</w:t>
            </w:r>
          </w:p>
        </w:tc>
      </w:tr>
      <w:tr w:rsidR="00893557" w:rsidRPr="001A70BD" w14:paraId="686ECA6B" w14:textId="77777777" w:rsidTr="001A70BD">
        <w:tc>
          <w:tcPr>
            <w:tcW w:w="3505" w:type="dxa"/>
          </w:tcPr>
          <w:p w14:paraId="4B62FC22" w14:textId="56476B77" w:rsidR="00893557" w:rsidRDefault="00893557" w:rsidP="00893557">
            <w:pPr>
              <w:pStyle w:val="ListParagraph"/>
              <w:numPr>
                <w:ilvl w:val="0"/>
                <w:numId w:val="1"/>
              </w:numPr>
              <w:rPr>
                <w:b/>
                <w:bCs/>
                <w:sz w:val="22"/>
                <w:szCs w:val="22"/>
              </w:rPr>
            </w:pPr>
            <w:r w:rsidRPr="001A70BD">
              <w:rPr>
                <w:b/>
                <w:bCs/>
                <w:sz w:val="22"/>
                <w:szCs w:val="22"/>
              </w:rPr>
              <w:t>Addition of peer support services</w:t>
            </w:r>
            <w:r w:rsidR="00634F68">
              <w:rPr>
                <w:b/>
                <w:bCs/>
                <w:sz w:val="22"/>
                <w:szCs w:val="22"/>
              </w:rPr>
              <w:t>:</w:t>
            </w:r>
          </w:p>
          <w:p w14:paraId="0CF29125" w14:textId="609E4E56" w:rsidR="00634F68" w:rsidRDefault="00634F68" w:rsidP="00634F68">
            <w:pPr>
              <w:rPr>
                <w:b/>
                <w:bCs/>
                <w:sz w:val="22"/>
                <w:szCs w:val="22"/>
              </w:rPr>
            </w:pPr>
          </w:p>
          <w:p w14:paraId="33981B75" w14:textId="77777777" w:rsidR="00634F68" w:rsidRPr="001A70BD" w:rsidRDefault="00634F68" w:rsidP="00634F68">
            <w:pPr>
              <w:pStyle w:val="ListParagraph"/>
              <w:rPr>
                <w:sz w:val="22"/>
                <w:szCs w:val="22"/>
              </w:rPr>
            </w:pPr>
            <w:r w:rsidRPr="001A70BD">
              <w:rPr>
                <w:sz w:val="22"/>
                <w:szCs w:val="22"/>
              </w:rPr>
              <w:t>It is the intent of OMH to expand a Mental Health</w:t>
            </w:r>
          </w:p>
          <w:p w14:paraId="343014BB" w14:textId="19607E3D" w:rsidR="00634F68" w:rsidRPr="00634F68" w:rsidRDefault="00634F68" w:rsidP="00634F68">
            <w:pPr>
              <w:pStyle w:val="ListParagraph"/>
              <w:rPr>
                <w:sz w:val="22"/>
                <w:szCs w:val="22"/>
              </w:rPr>
            </w:pPr>
            <w:r w:rsidRPr="001A70BD">
              <w:rPr>
                <w:sz w:val="22"/>
                <w:szCs w:val="22"/>
              </w:rPr>
              <w:t xml:space="preserve">Outpatient Treatment and Rehabilitative Service program’s option to </w:t>
            </w:r>
            <w:r w:rsidR="008226DE" w:rsidRPr="001A70BD">
              <w:rPr>
                <w:sz w:val="22"/>
                <w:szCs w:val="22"/>
              </w:rPr>
              <w:t xml:space="preserve">provide </w:t>
            </w:r>
            <w:r w:rsidR="008226DE">
              <w:rPr>
                <w:sz w:val="22"/>
                <w:szCs w:val="22"/>
              </w:rPr>
              <w:t>peer</w:t>
            </w:r>
            <w:r>
              <w:rPr>
                <w:sz w:val="22"/>
                <w:szCs w:val="22"/>
              </w:rPr>
              <w:t xml:space="preserve"> support </w:t>
            </w:r>
            <w:r w:rsidRPr="001A70BD">
              <w:rPr>
                <w:sz w:val="22"/>
                <w:szCs w:val="22"/>
              </w:rPr>
              <w:t>services.</w:t>
            </w:r>
          </w:p>
          <w:p w14:paraId="580E6E37" w14:textId="537F0801" w:rsidR="00893557" w:rsidRPr="001A70BD" w:rsidRDefault="00893557" w:rsidP="00893557">
            <w:pPr>
              <w:rPr>
                <w:b/>
                <w:bCs/>
                <w:sz w:val="22"/>
                <w:szCs w:val="22"/>
              </w:rPr>
            </w:pPr>
          </w:p>
        </w:tc>
        <w:tc>
          <w:tcPr>
            <w:tcW w:w="3150" w:type="dxa"/>
          </w:tcPr>
          <w:p w14:paraId="0E176ADD" w14:textId="3B8FA3CC" w:rsidR="003407DF" w:rsidRPr="001A70BD" w:rsidRDefault="003407DF" w:rsidP="00893557">
            <w:pPr>
              <w:rPr>
                <w:sz w:val="20"/>
                <w:szCs w:val="20"/>
              </w:rPr>
            </w:pPr>
            <w:r w:rsidRPr="001A70BD">
              <w:rPr>
                <w:sz w:val="20"/>
                <w:szCs w:val="20"/>
              </w:rPr>
              <w:t xml:space="preserve">A new policy and procedure must be developed that reflects </w:t>
            </w:r>
            <w:r w:rsidR="0028790C" w:rsidRPr="001A70BD">
              <w:rPr>
                <w:sz w:val="20"/>
                <w:szCs w:val="20"/>
              </w:rPr>
              <w:t>the new</w:t>
            </w:r>
            <w:r w:rsidR="008226DE">
              <w:rPr>
                <w:sz w:val="20"/>
                <w:szCs w:val="20"/>
              </w:rPr>
              <w:t xml:space="preserve"> peer support</w:t>
            </w:r>
            <w:r w:rsidRPr="001A70BD">
              <w:rPr>
                <w:sz w:val="20"/>
                <w:szCs w:val="20"/>
              </w:rPr>
              <w:t xml:space="preserve"> service description</w:t>
            </w:r>
            <w:r w:rsidR="0028790C" w:rsidRPr="001A70BD">
              <w:rPr>
                <w:sz w:val="20"/>
                <w:szCs w:val="20"/>
              </w:rPr>
              <w:t>s</w:t>
            </w:r>
            <w:r w:rsidRPr="001A70BD">
              <w:rPr>
                <w:sz w:val="20"/>
                <w:szCs w:val="20"/>
              </w:rPr>
              <w:t>,</w:t>
            </w:r>
            <w:r w:rsidR="0028790C" w:rsidRPr="001A70BD">
              <w:rPr>
                <w:sz w:val="20"/>
                <w:szCs w:val="20"/>
              </w:rPr>
              <w:t xml:space="preserve"> along with documentation</w:t>
            </w:r>
            <w:r w:rsidRPr="001A70BD">
              <w:rPr>
                <w:sz w:val="20"/>
                <w:szCs w:val="20"/>
              </w:rPr>
              <w:t xml:space="preserve"> and supervision requirements for the new peer services.</w:t>
            </w:r>
          </w:p>
          <w:p w14:paraId="35B5E5D1" w14:textId="77777777" w:rsidR="003407DF" w:rsidRPr="001A70BD" w:rsidRDefault="003407DF" w:rsidP="00893557">
            <w:pPr>
              <w:rPr>
                <w:sz w:val="20"/>
                <w:szCs w:val="20"/>
              </w:rPr>
            </w:pPr>
          </w:p>
          <w:p w14:paraId="1FCC7808" w14:textId="336B4800" w:rsidR="00893557" w:rsidRPr="001A70BD" w:rsidRDefault="00893557" w:rsidP="00893557">
            <w:pPr>
              <w:rPr>
                <w:sz w:val="20"/>
                <w:szCs w:val="20"/>
              </w:rPr>
            </w:pPr>
            <w:r w:rsidRPr="001A70BD">
              <w:rPr>
                <w:sz w:val="20"/>
                <w:szCs w:val="20"/>
              </w:rPr>
              <w:t xml:space="preserve">The new </w:t>
            </w:r>
            <w:r w:rsidRPr="001A70BD">
              <w:rPr>
                <w:i/>
                <w:iCs/>
                <w:sz w:val="20"/>
                <w:szCs w:val="20"/>
              </w:rPr>
              <w:t>Peer and Family Peer Recovery Support Services</w:t>
            </w:r>
            <w:r w:rsidR="003407DF" w:rsidRPr="001A70BD">
              <w:rPr>
                <w:i/>
                <w:iCs/>
                <w:sz w:val="20"/>
                <w:szCs w:val="20"/>
              </w:rPr>
              <w:t xml:space="preserve"> shall include</w:t>
            </w:r>
            <w:r w:rsidRPr="001A70BD">
              <w:rPr>
                <w:i/>
                <w:iCs/>
                <w:sz w:val="20"/>
                <w:szCs w:val="20"/>
              </w:rPr>
              <w:t>:</w:t>
            </w:r>
          </w:p>
          <w:p w14:paraId="0225874D" w14:textId="7B10212E" w:rsidR="00893557" w:rsidRPr="001A70BD" w:rsidRDefault="003407DF" w:rsidP="00893557">
            <w:pPr>
              <w:rPr>
                <w:sz w:val="20"/>
                <w:szCs w:val="20"/>
              </w:rPr>
            </w:pPr>
            <w:r w:rsidRPr="001A70BD">
              <w:rPr>
                <w:sz w:val="20"/>
                <w:szCs w:val="20"/>
              </w:rPr>
              <w:t>S</w:t>
            </w:r>
            <w:r w:rsidR="00893557" w:rsidRPr="001A70BD">
              <w:rPr>
                <w:sz w:val="20"/>
                <w:szCs w:val="20"/>
              </w:rPr>
              <w:t>ervices for adults and children/youth,</w:t>
            </w:r>
          </w:p>
          <w:p w14:paraId="19CA8B4A" w14:textId="77777777" w:rsidR="003407DF" w:rsidRPr="001A70BD" w:rsidRDefault="00893557" w:rsidP="00893557">
            <w:pPr>
              <w:rPr>
                <w:sz w:val="20"/>
                <w:szCs w:val="20"/>
              </w:rPr>
            </w:pPr>
            <w:r w:rsidRPr="001A70BD">
              <w:rPr>
                <w:sz w:val="20"/>
                <w:szCs w:val="20"/>
              </w:rPr>
              <w:t xml:space="preserve">including age-appropriate psychoeducation, counseling, person-centered goal planning, modeling effective coping skills, and facilitating community connections and crisis support to reduce symptomology and restore functionality. </w:t>
            </w:r>
          </w:p>
          <w:p w14:paraId="76E4A2B8" w14:textId="00CD765E" w:rsidR="00893557" w:rsidRPr="001A70BD" w:rsidRDefault="00893557" w:rsidP="00893557">
            <w:pPr>
              <w:rPr>
                <w:sz w:val="20"/>
                <w:szCs w:val="20"/>
              </w:rPr>
            </w:pPr>
            <w:r w:rsidRPr="001A70BD">
              <w:rPr>
                <w:sz w:val="20"/>
                <w:szCs w:val="20"/>
              </w:rPr>
              <w:t>Family Peer Recovery Support Services also include engagement, bridging support, parent skill development, and crisis support for families caring for a child who is experiencing social, emotional, medical, developmental, substance use and/or behavioral</w:t>
            </w:r>
            <w:r w:rsidR="008226DE">
              <w:rPr>
                <w:sz w:val="20"/>
                <w:szCs w:val="20"/>
              </w:rPr>
              <w:t xml:space="preserve"> </w:t>
            </w:r>
            <w:r w:rsidRPr="001A70BD">
              <w:rPr>
                <w:sz w:val="20"/>
                <w:szCs w:val="20"/>
              </w:rPr>
              <w:t>challenges in their home, school, placement, and/or community to promote recovery, self-advocacy,</w:t>
            </w:r>
            <w:r w:rsidR="008226DE">
              <w:rPr>
                <w:sz w:val="20"/>
                <w:szCs w:val="20"/>
              </w:rPr>
              <w:t xml:space="preserve"> </w:t>
            </w:r>
            <w:r w:rsidRPr="001A70BD">
              <w:rPr>
                <w:sz w:val="20"/>
                <w:szCs w:val="20"/>
              </w:rPr>
              <w:t>and the development of natural supports and community living skills.</w:t>
            </w:r>
          </w:p>
          <w:p w14:paraId="3CA71D2E" w14:textId="77777777" w:rsidR="00893557" w:rsidRPr="001A70BD" w:rsidRDefault="00893557" w:rsidP="00380892">
            <w:pPr>
              <w:rPr>
                <w:sz w:val="20"/>
                <w:szCs w:val="20"/>
              </w:rPr>
            </w:pPr>
          </w:p>
        </w:tc>
        <w:tc>
          <w:tcPr>
            <w:tcW w:w="3510" w:type="dxa"/>
          </w:tcPr>
          <w:p w14:paraId="72174872" w14:textId="5007A456" w:rsidR="00893557" w:rsidRPr="001A70BD" w:rsidRDefault="006B5169" w:rsidP="00380892">
            <w:pPr>
              <w:rPr>
                <w:sz w:val="20"/>
                <w:szCs w:val="20"/>
              </w:rPr>
            </w:pPr>
            <w:r>
              <w:rPr>
                <w:sz w:val="20"/>
                <w:szCs w:val="20"/>
              </w:rPr>
              <w:t xml:space="preserve">There may be additional space required for </w:t>
            </w:r>
            <w:r w:rsidR="005507BC">
              <w:rPr>
                <w:sz w:val="20"/>
                <w:szCs w:val="20"/>
              </w:rPr>
              <w:t xml:space="preserve">peer services delivered on site, depending on the volume. Metrics should be developed for </w:t>
            </w:r>
            <w:r w:rsidR="00E73C43">
              <w:rPr>
                <w:sz w:val="20"/>
                <w:szCs w:val="20"/>
              </w:rPr>
              <w:t>peer service quality assurance.</w:t>
            </w:r>
          </w:p>
        </w:tc>
        <w:tc>
          <w:tcPr>
            <w:tcW w:w="4225" w:type="dxa"/>
          </w:tcPr>
          <w:p w14:paraId="151AD4D0" w14:textId="5F23B7E7" w:rsidR="00B113E8" w:rsidRPr="001A70BD" w:rsidRDefault="00922335" w:rsidP="0078140A">
            <w:pPr>
              <w:rPr>
                <w:sz w:val="20"/>
                <w:szCs w:val="20"/>
              </w:rPr>
            </w:pPr>
            <w:r w:rsidRPr="001A70BD">
              <w:rPr>
                <w:sz w:val="20"/>
                <w:szCs w:val="20"/>
              </w:rPr>
              <w:t xml:space="preserve">Peer/Family Support Services do not require OMH prior approval </w:t>
            </w:r>
          </w:p>
          <w:p w14:paraId="0DAEFA24" w14:textId="77777777" w:rsidR="00B113E8" w:rsidRPr="001A70BD" w:rsidRDefault="00B113E8" w:rsidP="0078140A">
            <w:pPr>
              <w:rPr>
                <w:sz w:val="20"/>
                <w:szCs w:val="20"/>
              </w:rPr>
            </w:pPr>
          </w:p>
          <w:p w14:paraId="4AC9FB31" w14:textId="4162FDCA" w:rsidR="00922335" w:rsidRPr="001A70BD" w:rsidRDefault="00922335" w:rsidP="0078140A">
            <w:pPr>
              <w:rPr>
                <w:sz w:val="20"/>
                <w:szCs w:val="20"/>
              </w:rPr>
            </w:pPr>
            <w:r w:rsidRPr="001A70BD">
              <w:rPr>
                <w:sz w:val="20"/>
                <w:szCs w:val="20"/>
              </w:rPr>
              <w:t xml:space="preserve">Peer/Family Support Services do not need to be listed on </w:t>
            </w:r>
            <w:r w:rsidR="0078140A" w:rsidRPr="001A70BD">
              <w:rPr>
                <w:sz w:val="20"/>
                <w:szCs w:val="20"/>
              </w:rPr>
              <w:t>your</w:t>
            </w:r>
            <w:r w:rsidRPr="001A70BD">
              <w:rPr>
                <w:sz w:val="20"/>
                <w:szCs w:val="20"/>
              </w:rPr>
              <w:t xml:space="preserve"> license</w:t>
            </w:r>
          </w:p>
          <w:p w14:paraId="10D50A4F" w14:textId="77777777" w:rsidR="00B113E8" w:rsidRPr="001A70BD" w:rsidRDefault="00B113E8" w:rsidP="00922335">
            <w:pPr>
              <w:rPr>
                <w:sz w:val="20"/>
                <w:szCs w:val="20"/>
              </w:rPr>
            </w:pPr>
          </w:p>
          <w:p w14:paraId="0DEDF683" w14:textId="11255330" w:rsidR="00922335" w:rsidRPr="001A70BD" w:rsidRDefault="00922335" w:rsidP="00922335">
            <w:pPr>
              <w:rPr>
                <w:sz w:val="20"/>
                <w:szCs w:val="20"/>
              </w:rPr>
            </w:pPr>
            <w:r w:rsidRPr="001A70BD">
              <w:rPr>
                <w:sz w:val="20"/>
                <w:szCs w:val="20"/>
              </w:rPr>
              <w:t>Pre-admission Peer/Family Support Services are NOT intended to be stand</w:t>
            </w:r>
            <w:r w:rsidR="00B113E8" w:rsidRPr="001A70BD">
              <w:rPr>
                <w:sz w:val="20"/>
                <w:szCs w:val="20"/>
              </w:rPr>
              <w:t>-</w:t>
            </w:r>
            <w:r w:rsidRPr="001A70BD">
              <w:rPr>
                <w:sz w:val="20"/>
                <w:szCs w:val="20"/>
              </w:rPr>
              <w:t>alone Peer Services</w:t>
            </w:r>
          </w:p>
          <w:p w14:paraId="333367E9" w14:textId="77777777" w:rsidR="00922335" w:rsidRPr="001A70BD" w:rsidRDefault="00922335" w:rsidP="00922335">
            <w:pPr>
              <w:rPr>
                <w:sz w:val="20"/>
                <w:szCs w:val="20"/>
              </w:rPr>
            </w:pPr>
          </w:p>
          <w:p w14:paraId="40BBB326" w14:textId="74266BED" w:rsidR="00922335" w:rsidRPr="001A70BD" w:rsidRDefault="00922335" w:rsidP="00922335">
            <w:pPr>
              <w:rPr>
                <w:sz w:val="20"/>
                <w:szCs w:val="20"/>
              </w:rPr>
            </w:pPr>
            <w:r w:rsidRPr="001A70BD">
              <w:rPr>
                <w:sz w:val="20"/>
                <w:szCs w:val="20"/>
              </w:rPr>
              <w:t>Ongoing Peer/Family Support Services can only be provided to individuals who are enrolled in the clinic</w:t>
            </w:r>
            <w:r w:rsidRPr="001A70BD">
              <w:rPr>
                <w:sz w:val="20"/>
                <w:szCs w:val="20"/>
              </w:rPr>
              <w:cr/>
            </w:r>
          </w:p>
          <w:p w14:paraId="578F3F9E" w14:textId="77777777" w:rsidR="00B113E8" w:rsidRPr="001A70BD" w:rsidRDefault="00B113E8" w:rsidP="00B113E8">
            <w:pPr>
              <w:rPr>
                <w:sz w:val="20"/>
                <w:szCs w:val="20"/>
              </w:rPr>
            </w:pPr>
            <w:r w:rsidRPr="001A70BD">
              <w:rPr>
                <w:sz w:val="20"/>
                <w:szCs w:val="20"/>
              </w:rPr>
              <w:t>Peer/Family Services can be provided as Individual/Family/Group</w:t>
            </w:r>
          </w:p>
          <w:p w14:paraId="7DB88A6D" w14:textId="77777777" w:rsidR="00B113E8" w:rsidRPr="001A70BD" w:rsidRDefault="00B113E8" w:rsidP="00B113E8">
            <w:pPr>
              <w:rPr>
                <w:sz w:val="20"/>
                <w:szCs w:val="20"/>
              </w:rPr>
            </w:pPr>
          </w:p>
          <w:p w14:paraId="259D2F05" w14:textId="7853093B" w:rsidR="00922335" w:rsidRPr="001A70BD" w:rsidRDefault="00B113E8" w:rsidP="00B113E8">
            <w:pPr>
              <w:rPr>
                <w:sz w:val="20"/>
                <w:szCs w:val="20"/>
              </w:rPr>
            </w:pPr>
            <w:r w:rsidRPr="001A70BD">
              <w:rPr>
                <w:sz w:val="20"/>
                <w:szCs w:val="20"/>
              </w:rPr>
              <w:t>Peer/Family Support Services shall be exempt from Utilization Threshold counts</w:t>
            </w:r>
          </w:p>
          <w:p w14:paraId="2496275A" w14:textId="2F70788B" w:rsidR="00BC71A7" w:rsidRPr="001A70BD" w:rsidRDefault="00BC71A7" w:rsidP="00B113E8">
            <w:pPr>
              <w:rPr>
                <w:sz w:val="20"/>
                <w:szCs w:val="20"/>
              </w:rPr>
            </w:pPr>
          </w:p>
          <w:p w14:paraId="08CD45F7" w14:textId="4601C390" w:rsidR="00BC71A7" w:rsidRPr="001A70BD" w:rsidRDefault="00BC71A7" w:rsidP="00B113E8">
            <w:pPr>
              <w:rPr>
                <w:sz w:val="20"/>
                <w:szCs w:val="20"/>
              </w:rPr>
            </w:pPr>
          </w:p>
          <w:p w14:paraId="1FE2061A" w14:textId="4936FBDD" w:rsidR="00BC71A7" w:rsidRPr="001A70BD" w:rsidRDefault="00BC71A7" w:rsidP="00BC71A7">
            <w:pPr>
              <w:rPr>
                <w:sz w:val="20"/>
                <w:szCs w:val="20"/>
              </w:rPr>
            </w:pPr>
            <w:r w:rsidRPr="001A70BD">
              <w:rPr>
                <w:sz w:val="20"/>
                <w:szCs w:val="20"/>
              </w:rPr>
              <w:t>Expanded procedure code H0038 - Self-help/peer services</w:t>
            </w:r>
          </w:p>
          <w:p w14:paraId="5D693B34" w14:textId="77777777" w:rsidR="00BC71A7" w:rsidRPr="001A70BD" w:rsidRDefault="00BC71A7" w:rsidP="00BC71A7">
            <w:pPr>
              <w:rPr>
                <w:sz w:val="20"/>
                <w:szCs w:val="20"/>
              </w:rPr>
            </w:pPr>
          </w:p>
          <w:p w14:paraId="4B2FD4ED" w14:textId="133EB890" w:rsidR="00BC71A7" w:rsidRPr="001A70BD" w:rsidRDefault="00BC71A7" w:rsidP="00BC71A7">
            <w:pPr>
              <w:rPr>
                <w:sz w:val="20"/>
                <w:szCs w:val="20"/>
              </w:rPr>
            </w:pPr>
            <w:r w:rsidRPr="001A70BD">
              <w:rPr>
                <w:sz w:val="20"/>
                <w:szCs w:val="20"/>
              </w:rPr>
              <w:t>For services of a duration of at least 15 minutes, one unit of service shall be billed</w:t>
            </w:r>
          </w:p>
          <w:p w14:paraId="5EAFACF5" w14:textId="77777777" w:rsidR="00BC71A7" w:rsidRPr="001A70BD" w:rsidRDefault="00BC71A7" w:rsidP="00BC71A7">
            <w:pPr>
              <w:rPr>
                <w:sz w:val="20"/>
                <w:szCs w:val="20"/>
              </w:rPr>
            </w:pPr>
          </w:p>
          <w:p w14:paraId="4CB832F2" w14:textId="148B2AE4" w:rsidR="00BC71A7" w:rsidRPr="001A70BD" w:rsidRDefault="00BC71A7" w:rsidP="00BC71A7">
            <w:pPr>
              <w:rPr>
                <w:sz w:val="20"/>
                <w:szCs w:val="20"/>
              </w:rPr>
            </w:pPr>
            <w:r w:rsidRPr="001A70BD">
              <w:rPr>
                <w:sz w:val="20"/>
                <w:szCs w:val="20"/>
              </w:rPr>
              <w:t>For each additional service increment of at least 15 minutes, an additional unit of service may be billed.</w:t>
            </w:r>
          </w:p>
          <w:p w14:paraId="1556CEDF" w14:textId="77777777" w:rsidR="00B113E8" w:rsidRPr="001A70BD" w:rsidRDefault="00B113E8" w:rsidP="00B113E8">
            <w:pPr>
              <w:rPr>
                <w:sz w:val="20"/>
                <w:szCs w:val="20"/>
              </w:rPr>
            </w:pPr>
          </w:p>
          <w:p w14:paraId="2D684208" w14:textId="496698EB" w:rsidR="0078140A" w:rsidRPr="001A70BD" w:rsidRDefault="00BC71A7" w:rsidP="0078140A">
            <w:pPr>
              <w:rPr>
                <w:i/>
                <w:iCs/>
                <w:sz w:val="20"/>
                <w:szCs w:val="20"/>
              </w:rPr>
            </w:pPr>
            <w:r w:rsidRPr="001A70BD">
              <w:rPr>
                <w:i/>
                <w:iCs/>
                <w:sz w:val="20"/>
                <w:szCs w:val="20"/>
              </w:rPr>
              <w:t>Applies to</w:t>
            </w:r>
            <w:r w:rsidR="0078140A" w:rsidRPr="001A70BD">
              <w:rPr>
                <w:i/>
                <w:iCs/>
                <w:sz w:val="20"/>
                <w:szCs w:val="20"/>
              </w:rPr>
              <w:t xml:space="preserve"> all billing; </w:t>
            </w:r>
          </w:p>
          <w:p w14:paraId="339B88F7" w14:textId="77777777" w:rsidR="0078140A" w:rsidRPr="001A70BD" w:rsidRDefault="0078140A" w:rsidP="0078140A">
            <w:pPr>
              <w:rPr>
                <w:i/>
                <w:iCs/>
                <w:sz w:val="20"/>
                <w:szCs w:val="20"/>
              </w:rPr>
            </w:pPr>
          </w:p>
          <w:p w14:paraId="13BA0912" w14:textId="0C0CE6D5" w:rsidR="0078140A" w:rsidRPr="001A70BD" w:rsidRDefault="0078140A" w:rsidP="0078140A">
            <w:pPr>
              <w:rPr>
                <w:i/>
                <w:iCs/>
                <w:sz w:val="20"/>
                <w:szCs w:val="20"/>
              </w:rPr>
            </w:pPr>
            <w:r w:rsidRPr="001A70BD">
              <w:rPr>
                <w:i/>
                <w:iCs/>
                <w:sz w:val="20"/>
                <w:szCs w:val="20"/>
              </w:rPr>
              <w:t>No change has been proposed to APG Peer Group Base Rates</w:t>
            </w:r>
          </w:p>
          <w:p w14:paraId="161ADB0A" w14:textId="77777777" w:rsidR="00922335" w:rsidRPr="001A70BD" w:rsidRDefault="00922335" w:rsidP="00380892">
            <w:pPr>
              <w:rPr>
                <w:i/>
                <w:iCs/>
                <w:sz w:val="20"/>
                <w:szCs w:val="20"/>
              </w:rPr>
            </w:pPr>
          </w:p>
          <w:p w14:paraId="02433C59" w14:textId="1A2199ED" w:rsidR="00893557" w:rsidRPr="001A70BD" w:rsidRDefault="00922335" w:rsidP="00380892">
            <w:pPr>
              <w:rPr>
                <w:sz w:val="20"/>
                <w:szCs w:val="20"/>
              </w:rPr>
            </w:pPr>
            <w:r w:rsidRPr="001A70BD">
              <w:rPr>
                <w:i/>
                <w:iCs/>
                <w:sz w:val="20"/>
                <w:szCs w:val="20"/>
              </w:rPr>
              <w:t>Rounding will follow CPT Federal minimum requirements</w:t>
            </w:r>
          </w:p>
        </w:tc>
      </w:tr>
      <w:tr w:rsidR="00D10969" w:rsidRPr="001A70BD" w14:paraId="4404828D" w14:textId="77777777" w:rsidTr="001A70BD">
        <w:tc>
          <w:tcPr>
            <w:tcW w:w="3505" w:type="dxa"/>
          </w:tcPr>
          <w:p w14:paraId="192239F2" w14:textId="60148A50" w:rsidR="00001EBE" w:rsidRPr="001A70BD" w:rsidRDefault="00001EBE" w:rsidP="00001EBE">
            <w:pPr>
              <w:pStyle w:val="ListParagraph"/>
              <w:numPr>
                <w:ilvl w:val="0"/>
                <w:numId w:val="1"/>
              </w:numPr>
              <w:rPr>
                <w:b/>
                <w:bCs/>
                <w:sz w:val="22"/>
                <w:szCs w:val="22"/>
              </w:rPr>
            </w:pPr>
            <w:r w:rsidRPr="001A70BD">
              <w:rPr>
                <w:b/>
                <w:bCs/>
                <w:sz w:val="22"/>
                <w:szCs w:val="22"/>
              </w:rPr>
              <w:t>Inclusion of paraprofessional staff and peer support staff</w:t>
            </w:r>
          </w:p>
        </w:tc>
        <w:tc>
          <w:tcPr>
            <w:tcW w:w="3150" w:type="dxa"/>
          </w:tcPr>
          <w:p w14:paraId="6DB1169B" w14:textId="0CFEB718" w:rsidR="005C2B7C" w:rsidRPr="001A70BD" w:rsidRDefault="00001EBE" w:rsidP="00001EBE">
            <w:pPr>
              <w:rPr>
                <w:sz w:val="20"/>
                <w:szCs w:val="20"/>
              </w:rPr>
            </w:pPr>
            <w:r w:rsidRPr="001A70BD">
              <w:rPr>
                <w:sz w:val="20"/>
                <w:szCs w:val="20"/>
              </w:rPr>
              <w:t xml:space="preserve">Hiring procedures must reflect appropriate </w:t>
            </w:r>
            <w:r w:rsidR="005C2B7C" w:rsidRPr="001A70BD">
              <w:rPr>
                <w:sz w:val="20"/>
                <w:szCs w:val="20"/>
              </w:rPr>
              <w:t>requirements</w:t>
            </w:r>
            <w:r w:rsidRPr="001A70BD">
              <w:rPr>
                <w:sz w:val="20"/>
                <w:szCs w:val="20"/>
              </w:rPr>
              <w:t xml:space="preserve"> for peer support staff and paraprofessionals,</w:t>
            </w:r>
            <w:r w:rsidR="005C2B7C" w:rsidRPr="001A70BD">
              <w:rPr>
                <w:sz w:val="20"/>
                <w:szCs w:val="20"/>
              </w:rPr>
              <w:t xml:space="preserve"> </w:t>
            </w:r>
            <w:r w:rsidR="00690E3E" w:rsidRPr="001A70BD">
              <w:rPr>
                <w:sz w:val="20"/>
                <w:szCs w:val="20"/>
              </w:rPr>
              <w:t>such</w:t>
            </w:r>
            <w:r w:rsidR="005C2B7C" w:rsidRPr="001A70BD">
              <w:rPr>
                <w:sz w:val="20"/>
                <w:szCs w:val="20"/>
              </w:rPr>
              <w:t xml:space="preserve"> as:</w:t>
            </w:r>
          </w:p>
          <w:p w14:paraId="60B33714" w14:textId="77777777" w:rsidR="005C2B7C" w:rsidRPr="001A70BD" w:rsidRDefault="005C2B7C" w:rsidP="005C2B7C">
            <w:pPr>
              <w:rPr>
                <w:sz w:val="20"/>
                <w:szCs w:val="20"/>
              </w:rPr>
            </w:pPr>
            <w:r w:rsidRPr="001A70BD">
              <w:rPr>
                <w:sz w:val="20"/>
                <w:szCs w:val="20"/>
              </w:rPr>
              <w:t>Identify as being actively in recovery from a mental health condition or major</w:t>
            </w:r>
          </w:p>
          <w:p w14:paraId="5654EA5B" w14:textId="77777777" w:rsidR="005C2B7C" w:rsidRPr="001A70BD" w:rsidRDefault="005C2B7C" w:rsidP="005C2B7C">
            <w:pPr>
              <w:rPr>
                <w:sz w:val="20"/>
                <w:szCs w:val="20"/>
              </w:rPr>
            </w:pPr>
            <w:r w:rsidRPr="001A70BD">
              <w:rPr>
                <w:sz w:val="20"/>
                <w:szCs w:val="20"/>
              </w:rPr>
              <w:t>life disruption and intentionally self-disclose their mental health recovery</w:t>
            </w:r>
          </w:p>
          <w:p w14:paraId="12AF9B13" w14:textId="77777777" w:rsidR="005C2B7C" w:rsidRPr="001A70BD" w:rsidRDefault="005C2B7C" w:rsidP="005C2B7C">
            <w:pPr>
              <w:rPr>
                <w:sz w:val="20"/>
                <w:szCs w:val="20"/>
              </w:rPr>
            </w:pPr>
            <w:r w:rsidRPr="001A70BD">
              <w:rPr>
                <w:sz w:val="20"/>
                <w:szCs w:val="20"/>
              </w:rPr>
              <w:t>journey</w:t>
            </w:r>
          </w:p>
          <w:p w14:paraId="75DCDE99" w14:textId="77777777" w:rsidR="005C2B7C" w:rsidRPr="001A70BD" w:rsidRDefault="005C2B7C" w:rsidP="005C2B7C">
            <w:pPr>
              <w:rPr>
                <w:sz w:val="20"/>
                <w:szCs w:val="20"/>
              </w:rPr>
            </w:pPr>
            <w:r w:rsidRPr="001A70BD">
              <w:rPr>
                <w:sz w:val="20"/>
                <w:szCs w:val="20"/>
              </w:rPr>
              <w:t>• Possess a certification from or are provisionally certified as a New York</w:t>
            </w:r>
          </w:p>
          <w:p w14:paraId="06663269" w14:textId="63CE8D3E" w:rsidR="005C2B7C" w:rsidRPr="001A70BD" w:rsidRDefault="005C2B7C" w:rsidP="005C2B7C">
            <w:pPr>
              <w:rPr>
                <w:sz w:val="20"/>
                <w:szCs w:val="20"/>
              </w:rPr>
            </w:pPr>
            <w:r w:rsidRPr="001A70BD">
              <w:rPr>
                <w:sz w:val="20"/>
                <w:szCs w:val="20"/>
              </w:rPr>
              <w:t>Certified Peer Specialist by an OMH-approved Certified Peer Specialist</w:t>
            </w:r>
            <w:r w:rsidR="006B5169">
              <w:rPr>
                <w:sz w:val="20"/>
                <w:szCs w:val="20"/>
              </w:rPr>
              <w:t xml:space="preserve"> </w:t>
            </w:r>
            <w:r w:rsidRPr="001A70BD">
              <w:rPr>
                <w:sz w:val="20"/>
                <w:szCs w:val="20"/>
              </w:rPr>
              <w:t>certification program</w:t>
            </w:r>
          </w:p>
          <w:p w14:paraId="1C060FC1" w14:textId="77777777" w:rsidR="005C2B7C" w:rsidRPr="001A70BD" w:rsidRDefault="005C2B7C" w:rsidP="00001EBE">
            <w:pPr>
              <w:rPr>
                <w:sz w:val="20"/>
                <w:szCs w:val="20"/>
              </w:rPr>
            </w:pPr>
          </w:p>
          <w:p w14:paraId="21A6C007" w14:textId="77777777" w:rsidR="00001EBE" w:rsidRDefault="006B5169" w:rsidP="00001EBE">
            <w:pPr>
              <w:rPr>
                <w:sz w:val="20"/>
                <w:szCs w:val="20"/>
              </w:rPr>
            </w:pPr>
            <w:r>
              <w:rPr>
                <w:sz w:val="20"/>
                <w:szCs w:val="20"/>
              </w:rPr>
              <w:t xml:space="preserve">This </w:t>
            </w:r>
            <w:r w:rsidR="00001EBE" w:rsidRPr="001A70BD">
              <w:rPr>
                <w:sz w:val="20"/>
                <w:szCs w:val="20"/>
              </w:rPr>
              <w:t xml:space="preserve">Includes - Certified Peer Specialists, Credentialed Family Peer Advocates, and Credentialed Youth Peer Advocates </w:t>
            </w:r>
          </w:p>
          <w:p w14:paraId="5115C75D" w14:textId="04C8AD23" w:rsidR="002A7F71" w:rsidRPr="001A70BD" w:rsidRDefault="002A7F71" w:rsidP="00001EBE">
            <w:pPr>
              <w:rPr>
                <w:sz w:val="20"/>
                <w:szCs w:val="20"/>
              </w:rPr>
            </w:pPr>
          </w:p>
        </w:tc>
        <w:tc>
          <w:tcPr>
            <w:tcW w:w="3510" w:type="dxa"/>
          </w:tcPr>
          <w:p w14:paraId="4FD3C5D6" w14:textId="6542B231" w:rsidR="00001EBE" w:rsidRDefault="00EA4B33" w:rsidP="00001EBE">
            <w:pPr>
              <w:rPr>
                <w:sz w:val="20"/>
                <w:szCs w:val="20"/>
              </w:rPr>
            </w:pPr>
            <w:r w:rsidRPr="001A70BD">
              <w:rPr>
                <w:sz w:val="20"/>
                <w:szCs w:val="20"/>
              </w:rPr>
              <w:t xml:space="preserve">Training specific to peer support and paraprofessional staff </w:t>
            </w:r>
            <w:r w:rsidR="00690E3E" w:rsidRPr="001A70BD">
              <w:rPr>
                <w:sz w:val="20"/>
                <w:szCs w:val="20"/>
              </w:rPr>
              <w:t>must be</w:t>
            </w:r>
            <w:r w:rsidRPr="001A70BD">
              <w:rPr>
                <w:sz w:val="20"/>
                <w:szCs w:val="20"/>
              </w:rPr>
              <w:t xml:space="preserve"> implemented</w:t>
            </w:r>
            <w:r w:rsidR="005C2B7C" w:rsidRPr="001A70BD">
              <w:rPr>
                <w:sz w:val="20"/>
                <w:szCs w:val="20"/>
              </w:rPr>
              <w:t>.</w:t>
            </w:r>
          </w:p>
          <w:p w14:paraId="4ABADB8F" w14:textId="77777777" w:rsidR="008226DE" w:rsidRPr="001A70BD" w:rsidRDefault="008226DE" w:rsidP="00001EBE">
            <w:pPr>
              <w:rPr>
                <w:sz w:val="20"/>
                <w:szCs w:val="20"/>
              </w:rPr>
            </w:pPr>
          </w:p>
          <w:p w14:paraId="2AA73B5C" w14:textId="407A3537" w:rsidR="005C2B7C" w:rsidRPr="001A70BD" w:rsidRDefault="005C2B7C" w:rsidP="005C2B7C">
            <w:pPr>
              <w:rPr>
                <w:sz w:val="20"/>
                <w:szCs w:val="20"/>
              </w:rPr>
            </w:pPr>
            <w:r w:rsidRPr="001A70BD">
              <w:rPr>
                <w:sz w:val="20"/>
                <w:szCs w:val="20"/>
              </w:rPr>
              <w:t>New peer support staff must be supervised by professional staff as defined in 599.4</w:t>
            </w:r>
          </w:p>
          <w:p w14:paraId="6C9D0333" w14:textId="05AC4A0B" w:rsidR="005C2B7C" w:rsidRPr="001A70BD" w:rsidRDefault="005C2B7C" w:rsidP="005C2B7C">
            <w:pPr>
              <w:rPr>
                <w:sz w:val="20"/>
                <w:szCs w:val="20"/>
              </w:rPr>
            </w:pPr>
          </w:p>
          <w:p w14:paraId="3DA1442A" w14:textId="37130C2B" w:rsidR="005C2B7C" w:rsidRPr="001A70BD" w:rsidRDefault="005C2B7C" w:rsidP="005C2B7C">
            <w:pPr>
              <w:rPr>
                <w:sz w:val="20"/>
                <w:szCs w:val="20"/>
              </w:rPr>
            </w:pPr>
            <w:r w:rsidRPr="001A70BD">
              <w:rPr>
                <w:sz w:val="20"/>
                <w:szCs w:val="20"/>
              </w:rPr>
              <w:t>Please see</w:t>
            </w:r>
            <w:r w:rsidR="00300D64" w:rsidRPr="001A70BD">
              <w:rPr>
                <w:sz w:val="20"/>
                <w:szCs w:val="20"/>
              </w:rPr>
              <w:t>:</w:t>
            </w:r>
          </w:p>
          <w:p w14:paraId="5E90A001" w14:textId="7C8C734E" w:rsidR="005C2B7C" w:rsidRPr="001A70BD" w:rsidRDefault="005C2B7C" w:rsidP="005C2B7C">
            <w:pPr>
              <w:rPr>
                <w:sz w:val="20"/>
                <w:szCs w:val="20"/>
              </w:rPr>
            </w:pPr>
            <w:r w:rsidRPr="001A70BD">
              <w:rPr>
                <w:sz w:val="20"/>
                <w:szCs w:val="20"/>
              </w:rPr>
              <w:t>http://nypeerspecialist.org/</w:t>
            </w:r>
          </w:p>
          <w:p w14:paraId="6D573687" w14:textId="42AE6D78" w:rsidR="005C2B7C" w:rsidRPr="001A70BD" w:rsidRDefault="005C2B7C" w:rsidP="005C2B7C">
            <w:pPr>
              <w:rPr>
                <w:sz w:val="20"/>
                <w:szCs w:val="20"/>
              </w:rPr>
            </w:pPr>
            <w:r w:rsidRPr="001A70BD">
              <w:rPr>
                <w:sz w:val="20"/>
                <w:szCs w:val="20"/>
              </w:rPr>
              <w:t>https://www.academyofpeerservices.org</w:t>
            </w:r>
          </w:p>
          <w:p w14:paraId="4B8E1B71" w14:textId="45D3D606" w:rsidR="005C2B7C" w:rsidRPr="001A70BD" w:rsidRDefault="005C2B7C" w:rsidP="00001EBE">
            <w:pPr>
              <w:rPr>
                <w:sz w:val="20"/>
                <w:szCs w:val="20"/>
              </w:rPr>
            </w:pPr>
          </w:p>
        </w:tc>
        <w:tc>
          <w:tcPr>
            <w:tcW w:w="4225" w:type="dxa"/>
          </w:tcPr>
          <w:p w14:paraId="2E94519A" w14:textId="043B5524" w:rsidR="00001EBE" w:rsidRPr="001A70BD" w:rsidRDefault="00407DA6" w:rsidP="00001EBE">
            <w:pPr>
              <w:rPr>
                <w:sz w:val="20"/>
                <w:szCs w:val="20"/>
              </w:rPr>
            </w:pPr>
            <w:r w:rsidRPr="001A70BD">
              <w:rPr>
                <w:sz w:val="20"/>
                <w:szCs w:val="20"/>
              </w:rPr>
              <w:t>Peer s</w:t>
            </w:r>
            <w:r w:rsidR="00696970" w:rsidRPr="001A70BD">
              <w:rPr>
                <w:sz w:val="20"/>
                <w:szCs w:val="20"/>
              </w:rPr>
              <w:t xml:space="preserve">taff to be added </w:t>
            </w:r>
            <w:r w:rsidR="00B239A9" w:rsidRPr="001A70BD">
              <w:rPr>
                <w:sz w:val="20"/>
                <w:szCs w:val="20"/>
              </w:rPr>
              <w:t>to the billing system will be</w:t>
            </w:r>
            <w:r w:rsidR="00696970" w:rsidRPr="001A70BD">
              <w:rPr>
                <w:sz w:val="20"/>
                <w:szCs w:val="20"/>
              </w:rPr>
              <w:t>:</w:t>
            </w:r>
          </w:p>
          <w:p w14:paraId="6151F01F" w14:textId="77777777" w:rsidR="00696970" w:rsidRPr="001A70BD" w:rsidRDefault="00696970" w:rsidP="00001EBE">
            <w:pPr>
              <w:rPr>
                <w:sz w:val="20"/>
                <w:szCs w:val="20"/>
              </w:rPr>
            </w:pPr>
          </w:p>
          <w:p w14:paraId="61B12E6E" w14:textId="0551B601" w:rsidR="00EA4B33" w:rsidRPr="001A70BD" w:rsidRDefault="00696970" w:rsidP="00001EBE">
            <w:pPr>
              <w:rPr>
                <w:sz w:val="20"/>
                <w:szCs w:val="20"/>
              </w:rPr>
            </w:pPr>
            <w:r w:rsidRPr="001A70BD">
              <w:rPr>
                <w:sz w:val="20"/>
                <w:szCs w:val="20"/>
              </w:rPr>
              <w:t>YPA – Youth Peer Advocates</w:t>
            </w:r>
          </w:p>
          <w:p w14:paraId="784EC2A0" w14:textId="77777777" w:rsidR="00696970" w:rsidRPr="001A70BD" w:rsidRDefault="00696970" w:rsidP="00001EBE">
            <w:pPr>
              <w:rPr>
                <w:sz w:val="20"/>
                <w:szCs w:val="20"/>
              </w:rPr>
            </w:pPr>
            <w:r w:rsidRPr="001A70BD">
              <w:rPr>
                <w:sz w:val="20"/>
                <w:szCs w:val="20"/>
              </w:rPr>
              <w:t>FPA – Family Peer Advocates</w:t>
            </w:r>
          </w:p>
          <w:p w14:paraId="0F380CE2" w14:textId="77777777" w:rsidR="00696970" w:rsidRPr="001A70BD" w:rsidRDefault="00696970" w:rsidP="00001EBE">
            <w:pPr>
              <w:rPr>
                <w:sz w:val="20"/>
                <w:szCs w:val="20"/>
              </w:rPr>
            </w:pPr>
            <w:r w:rsidRPr="001A70BD">
              <w:rPr>
                <w:sz w:val="20"/>
                <w:szCs w:val="20"/>
              </w:rPr>
              <w:t>CRPA – Certified Recovery Peer Advocates</w:t>
            </w:r>
          </w:p>
          <w:p w14:paraId="2BA221C0" w14:textId="77777777" w:rsidR="00D10969" w:rsidRPr="001A70BD" w:rsidRDefault="00D10969" w:rsidP="00001EBE">
            <w:pPr>
              <w:rPr>
                <w:sz w:val="20"/>
                <w:szCs w:val="20"/>
              </w:rPr>
            </w:pPr>
          </w:p>
          <w:p w14:paraId="6A16D207" w14:textId="6D96623A" w:rsidR="00D10969" w:rsidRPr="001A70BD" w:rsidRDefault="00A64582" w:rsidP="00001EBE">
            <w:pPr>
              <w:rPr>
                <w:sz w:val="20"/>
                <w:szCs w:val="20"/>
              </w:rPr>
            </w:pPr>
            <w:hyperlink r:id="rId7" w:history="1">
              <w:r w:rsidR="00054E86" w:rsidRPr="001A70BD">
                <w:rPr>
                  <w:rStyle w:val="Hyperlink"/>
                  <w:sz w:val="20"/>
                  <w:szCs w:val="20"/>
                </w:rPr>
                <w:t>https://oasas.ny.gov/system/files/documents/2019/08/PeerIntegrationToolKit-DigitalFinal.pdf</w:t>
              </w:r>
            </w:hyperlink>
          </w:p>
          <w:p w14:paraId="565E7432" w14:textId="77777777" w:rsidR="00054E86" w:rsidRPr="001A70BD" w:rsidRDefault="00054E86" w:rsidP="00001EBE">
            <w:pPr>
              <w:rPr>
                <w:sz w:val="20"/>
                <w:szCs w:val="20"/>
              </w:rPr>
            </w:pPr>
          </w:p>
          <w:p w14:paraId="25BFA408" w14:textId="3D43353F" w:rsidR="00054E86" w:rsidRPr="001A70BD" w:rsidRDefault="00054E86" w:rsidP="00001EBE">
            <w:pPr>
              <w:rPr>
                <w:sz w:val="20"/>
                <w:szCs w:val="20"/>
              </w:rPr>
            </w:pPr>
          </w:p>
        </w:tc>
      </w:tr>
      <w:tr w:rsidR="000647EE" w:rsidRPr="001A70BD" w14:paraId="583A9070" w14:textId="77777777" w:rsidTr="001A70BD">
        <w:tc>
          <w:tcPr>
            <w:tcW w:w="3505" w:type="dxa"/>
            <w:shd w:val="clear" w:color="auto" w:fill="FBD4B4" w:themeFill="accent6" w:themeFillTint="66"/>
          </w:tcPr>
          <w:p w14:paraId="70438EB8" w14:textId="77777777" w:rsidR="002A7F71" w:rsidRDefault="002A7F71" w:rsidP="00EA4B33">
            <w:pPr>
              <w:pStyle w:val="ListParagraph"/>
              <w:rPr>
                <w:b/>
                <w:bCs/>
                <w:sz w:val="22"/>
                <w:szCs w:val="22"/>
              </w:rPr>
            </w:pPr>
          </w:p>
          <w:p w14:paraId="4560A1A3" w14:textId="2725CD59" w:rsidR="00EA4B33" w:rsidRDefault="00EA4B33" w:rsidP="00EA4B33">
            <w:pPr>
              <w:pStyle w:val="ListParagraph"/>
              <w:rPr>
                <w:b/>
                <w:bCs/>
                <w:sz w:val="22"/>
                <w:szCs w:val="22"/>
              </w:rPr>
            </w:pPr>
            <w:r w:rsidRPr="001A70BD">
              <w:rPr>
                <w:b/>
                <w:bCs/>
                <w:sz w:val="22"/>
                <w:szCs w:val="22"/>
              </w:rPr>
              <w:t>REVISED SERVICE DEFINITIONS:</w:t>
            </w:r>
          </w:p>
          <w:p w14:paraId="48B90C3C" w14:textId="15219BBF" w:rsidR="002A7F71" w:rsidRPr="001A70BD" w:rsidRDefault="002A7F71" w:rsidP="00EA4B33">
            <w:pPr>
              <w:pStyle w:val="ListParagraph"/>
              <w:rPr>
                <w:b/>
                <w:bCs/>
                <w:sz w:val="22"/>
                <w:szCs w:val="22"/>
              </w:rPr>
            </w:pPr>
          </w:p>
        </w:tc>
        <w:tc>
          <w:tcPr>
            <w:tcW w:w="3150" w:type="dxa"/>
            <w:shd w:val="clear" w:color="auto" w:fill="FBD4B4" w:themeFill="accent6" w:themeFillTint="66"/>
          </w:tcPr>
          <w:p w14:paraId="7E174371" w14:textId="77777777" w:rsidR="00EA4B33" w:rsidRPr="001A70BD" w:rsidRDefault="00EA4B33" w:rsidP="00EA4B33">
            <w:pPr>
              <w:rPr>
                <w:sz w:val="20"/>
                <w:szCs w:val="20"/>
              </w:rPr>
            </w:pPr>
          </w:p>
        </w:tc>
        <w:tc>
          <w:tcPr>
            <w:tcW w:w="3510" w:type="dxa"/>
            <w:shd w:val="clear" w:color="auto" w:fill="FBD4B4" w:themeFill="accent6" w:themeFillTint="66"/>
          </w:tcPr>
          <w:p w14:paraId="5D834A99" w14:textId="77777777" w:rsidR="00EA4B33" w:rsidRPr="001A70BD" w:rsidRDefault="00EA4B33" w:rsidP="00EA4B33">
            <w:pPr>
              <w:rPr>
                <w:sz w:val="20"/>
                <w:szCs w:val="20"/>
              </w:rPr>
            </w:pPr>
          </w:p>
        </w:tc>
        <w:tc>
          <w:tcPr>
            <w:tcW w:w="4225" w:type="dxa"/>
            <w:shd w:val="clear" w:color="auto" w:fill="FBD4B4" w:themeFill="accent6" w:themeFillTint="66"/>
          </w:tcPr>
          <w:p w14:paraId="10D1B5DD" w14:textId="77777777" w:rsidR="00EA4B33" w:rsidRPr="001A70BD" w:rsidRDefault="00EA4B33" w:rsidP="00EA4B33">
            <w:pPr>
              <w:rPr>
                <w:sz w:val="20"/>
                <w:szCs w:val="20"/>
              </w:rPr>
            </w:pPr>
          </w:p>
        </w:tc>
      </w:tr>
      <w:tr w:rsidR="00860C4E" w:rsidRPr="001A70BD" w14:paraId="33838133" w14:textId="77777777" w:rsidTr="001A70BD">
        <w:tc>
          <w:tcPr>
            <w:tcW w:w="3505" w:type="dxa"/>
          </w:tcPr>
          <w:p w14:paraId="6368F7DF" w14:textId="7AE4C704" w:rsidR="00860C4E" w:rsidRPr="001A70BD" w:rsidRDefault="00860C4E" w:rsidP="00860C4E">
            <w:pPr>
              <w:pStyle w:val="ListParagraph"/>
              <w:numPr>
                <w:ilvl w:val="0"/>
                <w:numId w:val="1"/>
              </w:numPr>
              <w:rPr>
                <w:b/>
                <w:bCs/>
                <w:sz w:val="22"/>
                <w:szCs w:val="22"/>
              </w:rPr>
            </w:pPr>
            <w:r w:rsidRPr="001A70BD">
              <w:rPr>
                <w:b/>
                <w:bCs/>
                <w:sz w:val="22"/>
                <w:szCs w:val="22"/>
              </w:rPr>
              <w:t>New Counseling</w:t>
            </w:r>
            <w:r w:rsidR="00FA271B">
              <w:rPr>
                <w:b/>
                <w:bCs/>
                <w:sz w:val="22"/>
                <w:szCs w:val="22"/>
              </w:rPr>
              <w:t xml:space="preserve"> service component</w:t>
            </w:r>
            <w:r w:rsidRPr="001A70BD">
              <w:rPr>
                <w:b/>
                <w:bCs/>
                <w:sz w:val="22"/>
                <w:szCs w:val="22"/>
              </w:rPr>
              <w:t xml:space="preserve"> definition added</w:t>
            </w:r>
          </w:p>
        </w:tc>
        <w:tc>
          <w:tcPr>
            <w:tcW w:w="3150" w:type="dxa"/>
          </w:tcPr>
          <w:p w14:paraId="23EA595C" w14:textId="77777777" w:rsidR="00860C4E" w:rsidRPr="001A70BD" w:rsidRDefault="00860C4E" w:rsidP="00860C4E">
            <w:pPr>
              <w:rPr>
                <w:sz w:val="20"/>
                <w:szCs w:val="20"/>
              </w:rPr>
            </w:pPr>
            <w:r w:rsidRPr="001A70BD">
              <w:rPr>
                <w:sz w:val="20"/>
                <w:szCs w:val="20"/>
              </w:rPr>
              <w:t>Counseling services are currently defined in the proposed changes as “the provision of assistance and guidance in resolving personal, social, or psychological problems and difficulties”</w:t>
            </w:r>
          </w:p>
          <w:p w14:paraId="4CFA13EE" w14:textId="77777777" w:rsidR="00860C4E" w:rsidRPr="001A70BD" w:rsidRDefault="00860C4E" w:rsidP="00860C4E">
            <w:pPr>
              <w:rPr>
                <w:sz w:val="20"/>
                <w:szCs w:val="20"/>
              </w:rPr>
            </w:pPr>
          </w:p>
        </w:tc>
        <w:tc>
          <w:tcPr>
            <w:tcW w:w="3510" w:type="dxa"/>
          </w:tcPr>
          <w:p w14:paraId="30DB7D36" w14:textId="42C1CB17" w:rsidR="00860C4E" w:rsidRPr="001A70BD" w:rsidRDefault="00B14F90" w:rsidP="00860C4E">
            <w:pPr>
              <w:rPr>
                <w:sz w:val="20"/>
                <w:szCs w:val="20"/>
              </w:rPr>
            </w:pPr>
            <w:r>
              <w:rPr>
                <w:sz w:val="20"/>
                <w:szCs w:val="20"/>
              </w:rPr>
              <w:t>As more guidance is provided, this definition can be added as a service under peer counseling where applicable and should be reflected in the EHR.</w:t>
            </w:r>
          </w:p>
        </w:tc>
        <w:tc>
          <w:tcPr>
            <w:tcW w:w="4225" w:type="dxa"/>
          </w:tcPr>
          <w:p w14:paraId="6F5F3BBC" w14:textId="33E904A3" w:rsidR="00860C4E" w:rsidRPr="001A70BD" w:rsidRDefault="00FA271B" w:rsidP="00860C4E">
            <w:pPr>
              <w:rPr>
                <w:sz w:val="20"/>
                <w:szCs w:val="20"/>
              </w:rPr>
            </w:pPr>
            <w:r>
              <w:rPr>
                <w:sz w:val="20"/>
                <w:szCs w:val="20"/>
              </w:rPr>
              <w:t>I</w:t>
            </w:r>
            <w:r w:rsidR="00B14F90">
              <w:rPr>
                <w:sz w:val="20"/>
                <w:szCs w:val="20"/>
              </w:rPr>
              <w:t>nformation regarding</w:t>
            </w:r>
            <w:r>
              <w:rPr>
                <w:sz w:val="20"/>
                <w:szCs w:val="20"/>
              </w:rPr>
              <w:t xml:space="preserve"> any new criteria for</w:t>
            </w:r>
            <w:r w:rsidR="00B14F90">
              <w:rPr>
                <w:sz w:val="20"/>
                <w:szCs w:val="20"/>
              </w:rPr>
              <w:t xml:space="preserve"> billing for counseling has not yet been made available</w:t>
            </w:r>
          </w:p>
        </w:tc>
      </w:tr>
      <w:tr w:rsidR="00D10969" w:rsidRPr="001A70BD" w14:paraId="729E4F83" w14:textId="77777777" w:rsidTr="001A70BD">
        <w:tc>
          <w:tcPr>
            <w:tcW w:w="3505" w:type="dxa"/>
          </w:tcPr>
          <w:p w14:paraId="36091813" w14:textId="083E2177" w:rsidR="00EA4B33" w:rsidRDefault="00A40F0E" w:rsidP="00EA4B33">
            <w:pPr>
              <w:pStyle w:val="ListParagraph"/>
              <w:numPr>
                <w:ilvl w:val="0"/>
                <w:numId w:val="1"/>
              </w:numPr>
              <w:rPr>
                <w:b/>
                <w:bCs/>
                <w:sz w:val="22"/>
                <w:szCs w:val="22"/>
              </w:rPr>
            </w:pPr>
            <w:r>
              <w:rPr>
                <w:b/>
                <w:bCs/>
                <w:sz w:val="22"/>
                <w:szCs w:val="22"/>
              </w:rPr>
              <w:t>Changed</w:t>
            </w:r>
            <w:r w:rsidR="00EA4B33" w:rsidRPr="001A70BD">
              <w:rPr>
                <w:b/>
                <w:bCs/>
                <w:sz w:val="22"/>
                <w:szCs w:val="22"/>
              </w:rPr>
              <w:t xml:space="preserve"> Definition of Complex Care Management Services: </w:t>
            </w:r>
          </w:p>
          <w:p w14:paraId="5AA98996" w14:textId="77777777" w:rsidR="00671701" w:rsidRPr="001A70BD" w:rsidRDefault="00671701" w:rsidP="00671701">
            <w:pPr>
              <w:pStyle w:val="ListParagraph"/>
              <w:rPr>
                <w:b/>
                <w:bCs/>
                <w:sz w:val="22"/>
                <w:szCs w:val="22"/>
              </w:rPr>
            </w:pPr>
          </w:p>
          <w:p w14:paraId="78ABCE36" w14:textId="42E39536" w:rsidR="00EA4B33" w:rsidRPr="001A70BD" w:rsidRDefault="00EA4B33" w:rsidP="00EA4B33">
            <w:pPr>
              <w:pStyle w:val="ListParagraph"/>
              <w:rPr>
                <w:sz w:val="22"/>
                <w:szCs w:val="22"/>
              </w:rPr>
            </w:pPr>
            <w:r w:rsidRPr="001A70BD">
              <w:rPr>
                <w:sz w:val="22"/>
                <w:szCs w:val="22"/>
              </w:rPr>
              <w:t xml:space="preserve">This service </w:t>
            </w:r>
            <w:r w:rsidR="00A40F0E">
              <w:rPr>
                <w:sz w:val="22"/>
                <w:szCs w:val="22"/>
              </w:rPr>
              <w:t xml:space="preserve">shall no longer be described </w:t>
            </w:r>
            <w:r w:rsidRPr="001A70BD">
              <w:rPr>
                <w:sz w:val="22"/>
                <w:szCs w:val="22"/>
              </w:rPr>
              <w:t>as an ancillary service to psychotherapy, psychotropic medication treatment, or crisis intervention</w:t>
            </w:r>
          </w:p>
        </w:tc>
        <w:tc>
          <w:tcPr>
            <w:tcW w:w="3150" w:type="dxa"/>
          </w:tcPr>
          <w:p w14:paraId="52EBC998" w14:textId="199CF66A" w:rsidR="00EA4B33" w:rsidRPr="001A70BD" w:rsidRDefault="00EA4B33" w:rsidP="00EA4B33">
            <w:pPr>
              <w:rPr>
                <w:sz w:val="20"/>
                <w:szCs w:val="20"/>
              </w:rPr>
            </w:pPr>
            <w:r w:rsidRPr="001A70BD">
              <w:rPr>
                <w:sz w:val="20"/>
                <w:szCs w:val="20"/>
              </w:rPr>
              <w:t>Complex care management shall be</w:t>
            </w:r>
            <w:r w:rsidR="00CC7540">
              <w:rPr>
                <w:sz w:val="20"/>
                <w:szCs w:val="20"/>
              </w:rPr>
              <w:t xml:space="preserve"> defined as: “</w:t>
            </w:r>
            <w:r w:rsidR="00CC7540" w:rsidRPr="001A70BD">
              <w:rPr>
                <w:sz w:val="20"/>
                <w:szCs w:val="20"/>
              </w:rPr>
              <w:t>provided</w:t>
            </w:r>
            <w:r w:rsidRPr="001A70BD">
              <w:rPr>
                <w:sz w:val="20"/>
                <w:szCs w:val="20"/>
              </w:rPr>
              <w:t xml:space="preserve"> as a time-limited intervention that shall restore functioning and address</w:t>
            </w:r>
          </w:p>
          <w:p w14:paraId="3AA1A516" w14:textId="77777777" w:rsidR="00EA4B33" w:rsidRPr="001A70BD" w:rsidRDefault="00EA4B33" w:rsidP="00EA4B33">
            <w:pPr>
              <w:rPr>
                <w:sz w:val="20"/>
                <w:szCs w:val="20"/>
              </w:rPr>
            </w:pPr>
            <w:r w:rsidRPr="001A70BD">
              <w:rPr>
                <w:sz w:val="20"/>
                <w:szCs w:val="20"/>
              </w:rPr>
              <w:t>the symptoms of mental illness, including skill-building to help individuals identify solutions to</w:t>
            </w:r>
          </w:p>
          <w:p w14:paraId="7212E9C5" w14:textId="530C0C06" w:rsidR="00EA4B33" w:rsidRPr="001A70BD" w:rsidRDefault="00EA4B33" w:rsidP="00EA4B33">
            <w:pPr>
              <w:rPr>
                <w:sz w:val="20"/>
                <w:szCs w:val="20"/>
              </w:rPr>
            </w:pPr>
            <w:r w:rsidRPr="001A70BD">
              <w:rPr>
                <w:sz w:val="20"/>
                <w:szCs w:val="20"/>
              </w:rPr>
              <w:t>problems that threaten recovery and care coordination services to help individuals connect with medical</w:t>
            </w:r>
            <w:r w:rsidR="001637DA">
              <w:rPr>
                <w:sz w:val="20"/>
                <w:szCs w:val="20"/>
              </w:rPr>
              <w:t xml:space="preserve"> </w:t>
            </w:r>
            <w:r w:rsidRPr="001A70BD">
              <w:rPr>
                <w:sz w:val="20"/>
                <w:szCs w:val="20"/>
              </w:rPr>
              <w:t>or other remedial services.</w:t>
            </w:r>
            <w:r w:rsidR="00CC7540">
              <w:rPr>
                <w:sz w:val="20"/>
                <w:szCs w:val="20"/>
              </w:rPr>
              <w:t>”</w:t>
            </w:r>
            <w:r w:rsidRPr="001A70BD">
              <w:rPr>
                <w:sz w:val="20"/>
                <w:szCs w:val="20"/>
              </w:rPr>
              <w:t xml:space="preserve"> </w:t>
            </w:r>
          </w:p>
        </w:tc>
        <w:tc>
          <w:tcPr>
            <w:tcW w:w="3510" w:type="dxa"/>
          </w:tcPr>
          <w:p w14:paraId="76561C25" w14:textId="35BEA28F" w:rsidR="00CC7540" w:rsidRPr="00CC7540" w:rsidRDefault="00CC7540" w:rsidP="00EA4B33">
            <w:pPr>
              <w:rPr>
                <w:sz w:val="20"/>
                <w:szCs w:val="20"/>
              </w:rPr>
            </w:pPr>
            <w:r>
              <w:rPr>
                <w:sz w:val="20"/>
                <w:szCs w:val="20"/>
              </w:rPr>
              <w:t>Formerly, the service was described as follows</w:t>
            </w:r>
            <w:r w:rsidRPr="00CC7540">
              <w:rPr>
                <w:sz w:val="20"/>
                <w:szCs w:val="20"/>
              </w:rPr>
              <w:t>: “an ancillary service to psychotherapy, psychotropic medication treatment, or crisis intervention services. It is provided by a clinician in person or by telephone, with or without the client. It is a clinical level service which is required as a follow up to psychotherapy, psychotropic medication treatment, or crisis intervention service for the purpose of preventing a change in community status or as a response to complex conditions.”</w:t>
            </w:r>
          </w:p>
          <w:p w14:paraId="0F92E04C" w14:textId="77777777" w:rsidR="00CC7540" w:rsidRPr="00CC7540" w:rsidRDefault="00CC7540" w:rsidP="00EA4B33">
            <w:pPr>
              <w:rPr>
                <w:sz w:val="20"/>
                <w:szCs w:val="20"/>
              </w:rPr>
            </w:pPr>
          </w:p>
          <w:p w14:paraId="099B1DF0" w14:textId="19371D5E" w:rsidR="00EA4B33" w:rsidRPr="00CC7540" w:rsidRDefault="00CC7540" w:rsidP="00EA4B33">
            <w:pPr>
              <w:rPr>
                <w:sz w:val="20"/>
                <w:szCs w:val="20"/>
              </w:rPr>
            </w:pPr>
            <w:r w:rsidRPr="00CC7540">
              <w:rPr>
                <w:sz w:val="20"/>
                <w:szCs w:val="20"/>
              </w:rPr>
              <w:t>This definition was struck, and the change in definition implies more freedom to determine when CCM is needed</w:t>
            </w:r>
          </w:p>
          <w:p w14:paraId="5A9F2A05" w14:textId="10362E4E" w:rsidR="00CC7540" w:rsidRPr="001A70BD" w:rsidRDefault="00CC7540" w:rsidP="00EA4B33">
            <w:pPr>
              <w:rPr>
                <w:sz w:val="20"/>
                <w:szCs w:val="20"/>
              </w:rPr>
            </w:pPr>
          </w:p>
        </w:tc>
        <w:tc>
          <w:tcPr>
            <w:tcW w:w="4225" w:type="dxa"/>
          </w:tcPr>
          <w:p w14:paraId="27360AE3" w14:textId="77777777" w:rsidR="00FD3088" w:rsidRDefault="00EA4B33" w:rsidP="00EA4B33">
            <w:pPr>
              <w:rPr>
                <w:sz w:val="20"/>
                <w:szCs w:val="20"/>
              </w:rPr>
            </w:pPr>
            <w:r w:rsidRPr="001A70BD">
              <w:rPr>
                <w:sz w:val="20"/>
                <w:szCs w:val="20"/>
              </w:rPr>
              <w:t>Billing and modifier rules are the sa</w:t>
            </w:r>
            <w:r w:rsidR="00FD3088">
              <w:rPr>
                <w:sz w:val="20"/>
                <w:szCs w:val="20"/>
              </w:rPr>
              <w:t>me.</w:t>
            </w:r>
            <w:r w:rsidRPr="001A70BD">
              <w:rPr>
                <w:sz w:val="20"/>
                <w:szCs w:val="20"/>
              </w:rPr>
              <w:t xml:space="preserve"> </w:t>
            </w:r>
          </w:p>
          <w:p w14:paraId="45C6D4BC" w14:textId="77777777" w:rsidR="00FD3088" w:rsidRDefault="00EA4B33" w:rsidP="00EA4B33">
            <w:pPr>
              <w:rPr>
                <w:sz w:val="20"/>
                <w:szCs w:val="20"/>
              </w:rPr>
            </w:pPr>
            <w:r w:rsidRPr="001A70BD">
              <w:rPr>
                <w:sz w:val="20"/>
                <w:szCs w:val="20"/>
              </w:rPr>
              <w:t xml:space="preserve">Complex care management must be provided no later than within 14 calendar days following a face-to-face psychotherapy, psychotropic medication treatment, or crisis intervention mental health outpatient program service. </w:t>
            </w:r>
          </w:p>
          <w:p w14:paraId="51D0B79E" w14:textId="77777777" w:rsidR="00FD3088" w:rsidRDefault="00FD3088" w:rsidP="00EA4B33">
            <w:pPr>
              <w:rPr>
                <w:sz w:val="20"/>
                <w:szCs w:val="20"/>
              </w:rPr>
            </w:pPr>
          </w:p>
          <w:p w14:paraId="1269B684" w14:textId="3EF58021" w:rsidR="00EA4B33" w:rsidRPr="001A70BD" w:rsidRDefault="00EA4B33" w:rsidP="00EA4B33">
            <w:pPr>
              <w:rPr>
                <w:sz w:val="20"/>
                <w:szCs w:val="20"/>
              </w:rPr>
            </w:pPr>
            <w:r w:rsidRPr="001A70BD">
              <w:rPr>
                <w:sz w:val="20"/>
                <w:szCs w:val="20"/>
              </w:rPr>
              <w:t>A maximum of four units of at least five consecutive minutes of complex care management may be billed following each face-to-face</w:t>
            </w:r>
            <w:r w:rsidR="00FD3088">
              <w:rPr>
                <w:sz w:val="20"/>
                <w:szCs w:val="20"/>
              </w:rPr>
              <w:t xml:space="preserve"> </w:t>
            </w:r>
            <w:r w:rsidRPr="001A70BD">
              <w:rPr>
                <w:sz w:val="20"/>
                <w:szCs w:val="20"/>
              </w:rPr>
              <w:t>psychotherapy, psychotropic medication treatment, or crisis intervention service. Each full five-minute unit may be provided on separate days within the 14-calendar day limit, with a maximum of four full five</w:t>
            </w:r>
            <w:r w:rsidR="00FD3088">
              <w:rPr>
                <w:sz w:val="20"/>
                <w:szCs w:val="20"/>
              </w:rPr>
              <w:t>-</w:t>
            </w:r>
            <w:r w:rsidRPr="001A70BD">
              <w:rPr>
                <w:sz w:val="20"/>
                <w:szCs w:val="20"/>
              </w:rPr>
              <w:t>minute units associated with each eligible Mental Health Outpatient Treatment and Rehabilitative</w:t>
            </w:r>
          </w:p>
          <w:p w14:paraId="271BDA9C" w14:textId="6B41398B" w:rsidR="00EA4B33" w:rsidRPr="001A70BD" w:rsidRDefault="00EA4B33" w:rsidP="00EA4B33">
            <w:pPr>
              <w:rPr>
                <w:sz w:val="20"/>
                <w:szCs w:val="20"/>
              </w:rPr>
            </w:pPr>
            <w:r w:rsidRPr="001A70BD">
              <w:rPr>
                <w:sz w:val="20"/>
                <w:szCs w:val="20"/>
              </w:rPr>
              <w:t>Service program visit. The time spent documenting the provision of complex care management or in other documentation activities shall not be included in the service time</w:t>
            </w:r>
            <w:r w:rsidR="00FD3088">
              <w:rPr>
                <w:sz w:val="20"/>
                <w:szCs w:val="20"/>
              </w:rPr>
              <w:t>.</w:t>
            </w:r>
          </w:p>
        </w:tc>
      </w:tr>
      <w:tr w:rsidR="00D10969" w:rsidRPr="001A70BD" w14:paraId="6F57FB27" w14:textId="77777777" w:rsidTr="001A70BD">
        <w:tc>
          <w:tcPr>
            <w:tcW w:w="3505" w:type="dxa"/>
          </w:tcPr>
          <w:p w14:paraId="1DCE3620" w14:textId="072A549D" w:rsidR="00EA4B33" w:rsidRPr="001A70BD" w:rsidRDefault="00EA4B33" w:rsidP="00EA4B33">
            <w:pPr>
              <w:pStyle w:val="ListParagraph"/>
              <w:numPr>
                <w:ilvl w:val="0"/>
                <w:numId w:val="1"/>
              </w:numPr>
              <w:rPr>
                <w:b/>
                <w:bCs/>
                <w:sz w:val="22"/>
                <w:szCs w:val="22"/>
              </w:rPr>
            </w:pPr>
            <w:r w:rsidRPr="001A70BD">
              <w:rPr>
                <w:b/>
                <w:bCs/>
                <w:sz w:val="22"/>
                <w:szCs w:val="22"/>
              </w:rPr>
              <w:t>Elimination of concurrent review</w:t>
            </w:r>
          </w:p>
        </w:tc>
        <w:tc>
          <w:tcPr>
            <w:tcW w:w="3150" w:type="dxa"/>
          </w:tcPr>
          <w:p w14:paraId="0956A38E" w14:textId="3BDEB14E" w:rsidR="00EA4B33" w:rsidRPr="001A70BD" w:rsidRDefault="00EA4B33" w:rsidP="00EA4B33">
            <w:pPr>
              <w:rPr>
                <w:sz w:val="20"/>
                <w:szCs w:val="20"/>
              </w:rPr>
            </w:pPr>
            <w:r w:rsidRPr="001A70BD">
              <w:rPr>
                <w:sz w:val="20"/>
                <w:szCs w:val="20"/>
              </w:rPr>
              <w:t>Concurrent Review is currently defined in part 599 as – “the review of the clinical necessity for continued inpatient Behavioral</w:t>
            </w:r>
          </w:p>
          <w:p w14:paraId="5BCD452B" w14:textId="77777777" w:rsidR="00EA4B33" w:rsidRPr="001A70BD" w:rsidRDefault="00EA4B33" w:rsidP="00EA4B33">
            <w:pPr>
              <w:rPr>
                <w:sz w:val="20"/>
                <w:szCs w:val="20"/>
              </w:rPr>
            </w:pPr>
            <w:r w:rsidRPr="001A70BD">
              <w:rPr>
                <w:sz w:val="20"/>
                <w:szCs w:val="20"/>
              </w:rPr>
              <w:t>Health Services, resulting in a non-binding recommendation regarding the need for such continued</w:t>
            </w:r>
          </w:p>
          <w:p w14:paraId="5D86506F" w14:textId="77777777" w:rsidR="00EA4B33" w:rsidRDefault="00EA4B33" w:rsidP="00EA4B33">
            <w:pPr>
              <w:rPr>
                <w:sz w:val="20"/>
                <w:szCs w:val="20"/>
              </w:rPr>
            </w:pPr>
            <w:r w:rsidRPr="001A70BD">
              <w:rPr>
                <w:sz w:val="20"/>
                <w:szCs w:val="20"/>
              </w:rPr>
              <w:t>inpatient services.” This will be eliminated</w:t>
            </w:r>
            <w:r w:rsidR="00301FD5">
              <w:rPr>
                <w:sz w:val="20"/>
                <w:szCs w:val="20"/>
              </w:rPr>
              <w:t xml:space="preserve"> in</w:t>
            </w:r>
            <w:r w:rsidR="00084D72" w:rsidRPr="001A70BD">
              <w:rPr>
                <w:sz w:val="20"/>
                <w:szCs w:val="20"/>
              </w:rPr>
              <w:t xml:space="preserve"> MHOTRS programs </w:t>
            </w:r>
          </w:p>
          <w:p w14:paraId="0AFF1C5B" w14:textId="662967F7" w:rsidR="002A7F71" w:rsidRPr="001A70BD" w:rsidRDefault="002A7F71" w:rsidP="00EA4B33">
            <w:pPr>
              <w:rPr>
                <w:sz w:val="20"/>
                <w:szCs w:val="20"/>
              </w:rPr>
            </w:pPr>
          </w:p>
        </w:tc>
        <w:tc>
          <w:tcPr>
            <w:tcW w:w="3510" w:type="dxa"/>
          </w:tcPr>
          <w:p w14:paraId="2C3D7DD3" w14:textId="286E4996" w:rsidR="00EA4B33" w:rsidRPr="001A70BD" w:rsidRDefault="00084D72" w:rsidP="00EA4B33">
            <w:pPr>
              <w:rPr>
                <w:sz w:val="20"/>
                <w:szCs w:val="20"/>
              </w:rPr>
            </w:pPr>
            <w:r w:rsidRPr="001A70BD">
              <w:rPr>
                <w:sz w:val="20"/>
                <w:szCs w:val="20"/>
              </w:rPr>
              <w:t>Clinical Necessity</w:t>
            </w:r>
            <w:r w:rsidR="00116C05">
              <w:rPr>
                <w:sz w:val="20"/>
                <w:szCs w:val="20"/>
              </w:rPr>
              <w:t xml:space="preserve"> will no longer be officially used as a criteria for service provision, which may mean simpler and more streamlined service delivery operations. However, you should determine what aspects of concurrent review are useful to your quality control and therefore</w:t>
            </w:r>
            <w:r w:rsidR="0019193E">
              <w:rPr>
                <w:sz w:val="20"/>
                <w:szCs w:val="20"/>
              </w:rPr>
              <w:t xml:space="preserve"> shall be maintained.</w:t>
            </w:r>
          </w:p>
          <w:p w14:paraId="77EF8168" w14:textId="15C7C782" w:rsidR="00084D72" w:rsidRPr="001A70BD" w:rsidRDefault="00084D72" w:rsidP="00EA4B33">
            <w:pPr>
              <w:rPr>
                <w:sz w:val="20"/>
                <w:szCs w:val="20"/>
              </w:rPr>
            </w:pPr>
          </w:p>
        </w:tc>
        <w:tc>
          <w:tcPr>
            <w:tcW w:w="4225" w:type="dxa"/>
          </w:tcPr>
          <w:p w14:paraId="3A447562" w14:textId="21C7A5B7" w:rsidR="00EA4B33" w:rsidRPr="001A70BD" w:rsidRDefault="00301FD5" w:rsidP="00EA4B33">
            <w:pPr>
              <w:rPr>
                <w:sz w:val="20"/>
                <w:szCs w:val="20"/>
              </w:rPr>
            </w:pPr>
            <w:r>
              <w:rPr>
                <w:sz w:val="20"/>
                <w:szCs w:val="20"/>
              </w:rPr>
              <w:t>N/A at this time</w:t>
            </w:r>
          </w:p>
        </w:tc>
      </w:tr>
      <w:tr w:rsidR="007E4180" w:rsidRPr="001A70BD" w14:paraId="08318198" w14:textId="77777777" w:rsidTr="001A70BD">
        <w:tc>
          <w:tcPr>
            <w:tcW w:w="3505" w:type="dxa"/>
          </w:tcPr>
          <w:p w14:paraId="33EA5F67" w14:textId="5252B596" w:rsidR="007E4180" w:rsidRPr="001A70BD" w:rsidRDefault="007E4180" w:rsidP="00EA4B33">
            <w:pPr>
              <w:pStyle w:val="ListParagraph"/>
              <w:numPr>
                <w:ilvl w:val="0"/>
                <w:numId w:val="1"/>
              </w:numPr>
              <w:rPr>
                <w:b/>
                <w:bCs/>
                <w:sz w:val="22"/>
                <w:szCs w:val="22"/>
              </w:rPr>
            </w:pPr>
            <w:r w:rsidRPr="001A70BD">
              <w:rPr>
                <w:b/>
                <w:bCs/>
                <w:sz w:val="22"/>
                <w:szCs w:val="22"/>
              </w:rPr>
              <w:t xml:space="preserve">Some Optional Services will </w:t>
            </w:r>
            <w:r w:rsidR="0034180C" w:rsidRPr="001A70BD">
              <w:rPr>
                <w:b/>
                <w:bCs/>
                <w:sz w:val="22"/>
                <w:szCs w:val="22"/>
              </w:rPr>
              <w:t xml:space="preserve">still </w:t>
            </w:r>
            <w:r w:rsidRPr="001A70BD">
              <w:rPr>
                <w:b/>
                <w:bCs/>
                <w:sz w:val="22"/>
                <w:szCs w:val="22"/>
              </w:rPr>
              <w:t>require prior approval</w:t>
            </w:r>
            <w:r w:rsidR="0034180C" w:rsidRPr="001A70BD">
              <w:rPr>
                <w:b/>
                <w:bCs/>
                <w:sz w:val="22"/>
                <w:szCs w:val="22"/>
              </w:rPr>
              <w:t>, others will not</w:t>
            </w:r>
          </w:p>
        </w:tc>
        <w:tc>
          <w:tcPr>
            <w:tcW w:w="3150" w:type="dxa"/>
          </w:tcPr>
          <w:p w14:paraId="73EC6160" w14:textId="7C78D523" w:rsidR="007E4180" w:rsidRPr="001A70BD" w:rsidRDefault="007E4180" w:rsidP="007E4180">
            <w:pPr>
              <w:rPr>
                <w:sz w:val="20"/>
                <w:szCs w:val="20"/>
              </w:rPr>
            </w:pPr>
            <w:r w:rsidRPr="001A70BD">
              <w:rPr>
                <w:sz w:val="20"/>
                <w:szCs w:val="20"/>
              </w:rPr>
              <w:t>Mental Health Outpatient Treatment and Rehabilitative</w:t>
            </w:r>
          </w:p>
          <w:p w14:paraId="02F7D6C3" w14:textId="53F4A3B5" w:rsidR="00713630" w:rsidRPr="001A70BD" w:rsidRDefault="007E4180" w:rsidP="007E4180">
            <w:pPr>
              <w:rPr>
                <w:sz w:val="20"/>
                <w:szCs w:val="20"/>
              </w:rPr>
            </w:pPr>
            <w:r w:rsidRPr="001A70BD">
              <w:rPr>
                <w:sz w:val="20"/>
                <w:szCs w:val="20"/>
              </w:rPr>
              <w:t>Service Programs may offer</w:t>
            </w:r>
            <w:r w:rsidR="00713630" w:rsidRPr="001A70BD">
              <w:rPr>
                <w:sz w:val="20"/>
                <w:szCs w:val="20"/>
              </w:rPr>
              <w:t xml:space="preserve"> –</w:t>
            </w:r>
          </w:p>
          <w:p w14:paraId="7E140F7F" w14:textId="7B97A091" w:rsidR="007E4180" w:rsidRPr="001A70BD" w:rsidRDefault="007E4180" w:rsidP="007E4180">
            <w:pPr>
              <w:rPr>
                <w:sz w:val="20"/>
                <w:szCs w:val="20"/>
              </w:rPr>
            </w:pPr>
            <w:r w:rsidRPr="001A70BD">
              <w:rPr>
                <w:i/>
                <w:iCs/>
                <w:sz w:val="20"/>
                <w:szCs w:val="20"/>
              </w:rPr>
              <w:t>with</w:t>
            </w:r>
            <w:r w:rsidRPr="001A70BD">
              <w:rPr>
                <w:sz w:val="20"/>
                <w:szCs w:val="20"/>
              </w:rPr>
              <w:t xml:space="preserve"> prior approval by OMH: </w:t>
            </w:r>
          </w:p>
          <w:p w14:paraId="4E60912B" w14:textId="42958B76" w:rsidR="007E4180" w:rsidRPr="001A70BD" w:rsidRDefault="007E4180" w:rsidP="007E4180">
            <w:pPr>
              <w:rPr>
                <w:sz w:val="20"/>
                <w:szCs w:val="20"/>
              </w:rPr>
            </w:pPr>
            <w:r w:rsidRPr="001A70BD">
              <w:rPr>
                <w:sz w:val="20"/>
                <w:szCs w:val="20"/>
              </w:rPr>
              <w:t>Testing Services, including</w:t>
            </w:r>
          </w:p>
          <w:p w14:paraId="3852CBD7" w14:textId="77777777" w:rsidR="007E4180" w:rsidRPr="001A70BD" w:rsidRDefault="007E4180" w:rsidP="007E4180">
            <w:pPr>
              <w:rPr>
                <w:sz w:val="20"/>
                <w:szCs w:val="20"/>
              </w:rPr>
            </w:pPr>
            <w:r w:rsidRPr="001A70BD">
              <w:rPr>
                <w:sz w:val="20"/>
                <w:szCs w:val="20"/>
              </w:rPr>
              <w:t>Developmental Testing, Neurobehavioral Status Examination, and Psychological Testing.</w:t>
            </w:r>
          </w:p>
          <w:p w14:paraId="7BE15D7C" w14:textId="77777777" w:rsidR="0034180C" w:rsidRPr="001A70BD" w:rsidRDefault="0034180C" w:rsidP="007E4180">
            <w:pPr>
              <w:rPr>
                <w:sz w:val="20"/>
                <w:szCs w:val="20"/>
              </w:rPr>
            </w:pPr>
            <w:r w:rsidRPr="001A70BD">
              <w:rPr>
                <w:i/>
                <w:iCs/>
                <w:sz w:val="20"/>
                <w:szCs w:val="20"/>
              </w:rPr>
              <w:t>Without</w:t>
            </w:r>
            <w:r w:rsidRPr="001A70BD">
              <w:rPr>
                <w:sz w:val="20"/>
                <w:szCs w:val="20"/>
              </w:rPr>
              <w:t xml:space="preserve"> prior approval</w:t>
            </w:r>
            <w:r w:rsidR="00713630" w:rsidRPr="001A70BD">
              <w:rPr>
                <w:sz w:val="20"/>
                <w:szCs w:val="20"/>
              </w:rPr>
              <w:t xml:space="preserve"> by OMH:</w:t>
            </w:r>
          </w:p>
          <w:p w14:paraId="7817B35C" w14:textId="77777777" w:rsidR="00713630" w:rsidRPr="001A70BD" w:rsidRDefault="00713630" w:rsidP="00713630">
            <w:pPr>
              <w:rPr>
                <w:sz w:val="20"/>
                <w:szCs w:val="20"/>
              </w:rPr>
            </w:pPr>
            <w:r w:rsidRPr="001A70BD">
              <w:rPr>
                <w:sz w:val="20"/>
                <w:szCs w:val="20"/>
              </w:rPr>
              <w:t>Peer/Family Support Services; Health monitoring; Psychiatric</w:t>
            </w:r>
          </w:p>
          <w:p w14:paraId="300F5D98" w14:textId="38350C66" w:rsidR="00713630" w:rsidRDefault="002A7F71" w:rsidP="00713630">
            <w:pPr>
              <w:rPr>
                <w:sz w:val="20"/>
                <w:szCs w:val="20"/>
              </w:rPr>
            </w:pPr>
            <w:r w:rsidRPr="001A70BD">
              <w:rPr>
                <w:sz w:val="20"/>
                <w:szCs w:val="20"/>
              </w:rPr>
              <w:t>C</w:t>
            </w:r>
            <w:r w:rsidR="00713630" w:rsidRPr="001A70BD">
              <w:rPr>
                <w:sz w:val="20"/>
                <w:szCs w:val="20"/>
              </w:rPr>
              <w:t>onsultation</w:t>
            </w:r>
          </w:p>
          <w:p w14:paraId="415AC98F" w14:textId="7DD35922" w:rsidR="002A7F71" w:rsidRPr="001A70BD" w:rsidRDefault="002A7F71" w:rsidP="00713630">
            <w:pPr>
              <w:rPr>
                <w:sz w:val="20"/>
                <w:szCs w:val="20"/>
              </w:rPr>
            </w:pPr>
          </w:p>
        </w:tc>
        <w:tc>
          <w:tcPr>
            <w:tcW w:w="3510" w:type="dxa"/>
          </w:tcPr>
          <w:p w14:paraId="52F3564E" w14:textId="2A09B4EB" w:rsidR="007E4180" w:rsidRPr="001A70BD" w:rsidRDefault="00713630" w:rsidP="00EA4B33">
            <w:pPr>
              <w:rPr>
                <w:sz w:val="20"/>
                <w:szCs w:val="20"/>
              </w:rPr>
            </w:pPr>
            <w:r w:rsidRPr="001A70BD">
              <w:rPr>
                <w:sz w:val="20"/>
                <w:szCs w:val="20"/>
              </w:rPr>
              <w:t>Ensure that staff are trained accordingly</w:t>
            </w:r>
            <w:r w:rsidR="0019193E">
              <w:rPr>
                <w:sz w:val="20"/>
                <w:szCs w:val="20"/>
              </w:rPr>
              <w:t>.</w:t>
            </w:r>
          </w:p>
        </w:tc>
        <w:tc>
          <w:tcPr>
            <w:tcW w:w="4225" w:type="dxa"/>
          </w:tcPr>
          <w:p w14:paraId="5C42C2A1" w14:textId="2ED4CB97" w:rsidR="007E4180" w:rsidRPr="001A70BD" w:rsidRDefault="00713630" w:rsidP="00EA4B33">
            <w:pPr>
              <w:rPr>
                <w:sz w:val="20"/>
                <w:szCs w:val="20"/>
              </w:rPr>
            </w:pPr>
            <w:r w:rsidRPr="001A70BD">
              <w:rPr>
                <w:sz w:val="20"/>
                <w:szCs w:val="20"/>
              </w:rPr>
              <w:t>Add Peer Support services</w:t>
            </w:r>
            <w:r w:rsidR="00301FD5">
              <w:rPr>
                <w:sz w:val="20"/>
                <w:szCs w:val="20"/>
              </w:rPr>
              <w:t xml:space="preserve"> to billing system</w:t>
            </w:r>
            <w:r w:rsidRPr="001A70BD">
              <w:rPr>
                <w:sz w:val="20"/>
                <w:szCs w:val="20"/>
              </w:rPr>
              <w:t xml:space="preserve"> as per this document.</w:t>
            </w:r>
          </w:p>
        </w:tc>
      </w:tr>
      <w:tr w:rsidR="00D10969" w:rsidRPr="001A70BD" w14:paraId="45E1EEB7" w14:textId="77777777" w:rsidTr="001A70BD">
        <w:tc>
          <w:tcPr>
            <w:tcW w:w="3505" w:type="dxa"/>
          </w:tcPr>
          <w:p w14:paraId="3871EB1C" w14:textId="3038D7F6" w:rsidR="00EA4B33" w:rsidRPr="001A70BD" w:rsidRDefault="00EA4B33" w:rsidP="00EA4B33">
            <w:pPr>
              <w:pStyle w:val="ListParagraph"/>
              <w:numPr>
                <w:ilvl w:val="0"/>
                <w:numId w:val="1"/>
              </w:numPr>
              <w:rPr>
                <w:b/>
                <w:bCs/>
                <w:sz w:val="22"/>
                <w:szCs w:val="22"/>
              </w:rPr>
            </w:pPr>
            <w:r w:rsidRPr="001A70BD">
              <w:rPr>
                <w:b/>
                <w:bCs/>
                <w:sz w:val="22"/>
                <w:szCs w:val="22"/>
              </w:rPr>
              <w:t>Elimination of current definition of Crisis Intervention – and expansion of the definition</w:t>
            </w:r>
          </w:p>
        </w:tc>
        <w:tc>
          <w:tcPr>
            <w:tcW w:w="3150" w:type="dxa"/>
          </w:tcPr>
          <w:p w14:paraId="605B8B6B" w14:textId="34716998" w:rsidR="00EA4B33" w:rsidRPr="001A70BD" w:rsidRDefault="00EA4B33" w:rsidP="00EA4B33">
            <w:pPr>
              <w:rPr>
                <w:sz w:val="20"/>
                <w:szCs w:val="20"/>
              </w:rPr>
            </w:pPr>
            <w:r w:rsidRPr="001A70BD">
              <w:rPr>
                <w:sz w:val="20"/>
                <w:szCs w:val="20"/>
              </w:rPr>
              <w:t>The definition proposed is expanded to include</w:t>
            </w:r>
            <w:r w:rsidR="007E4180" w:rsidRPr="001A70BD">
              <w:rPr>
                <w:sz w:val="20"/>
                <w:szCs w:val="20"/>
              </w:rPr>
              <w:t xml:space="preserve"> –</w:t>
            </w:r>
          </w:p>
          <w:p w14:paraId="33EF5D22" w14:textId="67AB3E7F" w:rsidR="007E4180" w:rsidRPr="001A70BD" w:rsidRDefault="007E4180" w:rsidP="00EA4B33">
            <w:pPr>
              <w:rPr>
                <w:sz w:val="20"/>
                <w:szCs w:val="20"/>
              </w:rPr>
            </w:pPr>
            <w:r w:rsidRPr="001A70BD">
              <w:rPr>
                <w:sz w:val="20"/>
                <w:szCs w:val="20"/>
              </w:rPr>
              <w:t>Crisis response, which includes strategies to de-escalate potentially harmful situations</w:t>
            </w:r>
            <w:r w:rsidR="009339B2" w:rsidRPr="001A70BD">
              <w:rPr>
                <w:sz w:val="20"/>
                <w:szCs w:val="20"/>
              </w:rPr>
              <w:t>, and</w:t>
            </w:r>
          </w:p>
          <w:p w14:paraId="5652A096" w14:textId="77777777" w:rsidR="007E4180" w:rsidRDefault="007E4180" w:rsidP="00EA4B33">
            <w:pPr>
              <w:rPr>
                <w:sz w:val="20"/>
                <w:szCs w:val="20"/>
              </w:rPr>
            </w:pPr>
            <w:r w:rsidRPr="001A70BD">
              <w:rPr>
                <w:sz w:val="20"/>
                <w:szCs w:val="20"/>
              </w:rPr>
              <w:t xml:space="preserve">Crisis planning, which includes </w:t>
            </w:r>
            <w:r w:rsidR="009339B2" w:rsidRPr="001A70BD">
              <w:rPr>
                <w:sz w:val="20"/>
                <w:szCs w:val="20"/>
              </w:rPr>
              <w:t>rehabilitative s</w:t>
            </w:r>
            <w:r w:rsidRPr="001A70BD">
              <w:rPr>
                <w:sz w:val="20"/>
                <w:szCs w:val="20"/>
              </w:rPr>
              <w:t>kill development</w:t>
            </w:r>
            <w:r w:rsidR="006F5D2B" w:rsidRPr="001A70BD">
              <w:rPr>
                <w:sz w:val="20"/>
                <w:szCs w:val="20"/>
              </w:rPr>
              <w:t xml:space="preserve"> to support management of potential / actual mental health crises, </w:t>
            </w:r>
            <w:r w:rsidR="009339B2" w:rsidRPr="001A70BD">
              <w:rPr>
                <w:sz w:val="20"/>
                <w:szCs w:val="20"/>
              </w:rPr>
              <w:t xml:space="preserve">and </w:t>
            </w:r>
            <w:r w:rsidR="006F5D2B" w:rsidRPr="001A70BD">
              <w:rPr>
                <w:sz w:val="20"/>
                <w:szCs w:val="20"/>
              </w:rPr>
              <w:t>crises planning and prevention services</w:t>
            </w:r>
          </w:p>
          <w:p w14:paraId="05556C83" w14:textId="57759E9C" w:rsidR="00E94E37" w:rsidRPr="001A70BD" w:rsidRDefault="00E94E37" w:rsidP="00EA4B33">
            <w:pPr>
              <w:rPr>
                <w:sz w:val="20"/>
                <w:szCs w:val="20"/>
              </w:rPr>
            </w:pPr>
          </w:p>
        </w:tc>
        <w:tc>
          <w:tcPr>
            <w:tcW w:w="3510" w:type="dxa"/>
          </w:tcPr>
          <w:p w14:paraId="521FAA30" w14:textId="77777777" w:rsidR="00091C71" w:rsidRPr="001A70BD" w:rsidRDefault="007E4180" w:rsidP="00EA4B33">
            <w:pPr>
              <w:rPr>
                <w:sz w:val="20"/>
                <w:szCs w:val="20"/>
              </w:rPr>
            </w:pPr>
            <w:r w:rsidRPr="001A70BD">
              <w:rPr>
                <w:sz w:val="20"/>
                <w:szCs w:val="20"/>
              </w:rPr>
              <w:t xml:space="preserve">Procedures </w:t>
            </w:r>
            <w:r w:rsidR="009339B2" w:rsidRPr="001A70BD">
              <w:rPr>
                <w:sz w:val="20"/>
                <w:szCs w:val="20"/>
              </w:rPr>
              <w:t>must be devised</w:t>
            </w:r>
            <w:r w:rsidR="00091C71" w:rsidRPr="001A70BD">
              <w:rPr>
                <w:sz w:val="20"/>
                <w:szCs w:val="20"/>
              </w:rPr>
              <w:t xml:space="preserve"> that outline these two additional, allowable components to crisis intervention</w:t>
            </w:r>
            <w:r w:rsidR="009339B2" w:rsidRPr="001A70BD">
              <w:rPr>
                <w:sz w:val="20"/>
                <w:szCs w:val="20"/>
              </w:rPr>
              <w:t xml:space="preserve">, </w:t>
            </w:r>
            <w:r w:rsidRPr="001A70BD">
              <w:rPr>
                <w:sz w:val="20"/>
                <w:szCs w:val="20"/>
              </w:rPr>
              <w:t>and t</w:t>
            </w:r>
            <w:r w:rsidR="00D10969" w:rsidRPr="001A70BD">
              <w:rPr>
                <w:sz w:val="20"/>
                <w:szCs w:val="20"/>
              </w:rPr>
              <w:t>raining must be delivered</w:t>
            </w:r>
            <w:r w:rsidRPr="001A70BD">
              <w:rPr>
                <w:sz w:val="20"/>
                <w:szCs w:val="20"/>
              </w:rPr>
              <w:t xml:space="preserve"> in these two components</w:t>
            </w:r>
            <w:r w:rsidR="009339B2" w:rsidRPr="001A70BD">
              <w:rPr>
                <w:sz w:val="20"/>
                <w:szCs w:val="20"/>
              </w:rPr>
              <w:t xml:space="preserve">. </w:t>
            </w:r>
          </w:p>
          <w:p w14:paraId="3930A12D" w14:textId="5F8184D6" w:rsidR="00EA4B33" w:rsidRPr="001A70BD" w:rsidRDefault="00091C71" w:rsidP="00EA4B33">
            <w:pPr>
              <w:rPr>
                <w:sz w:val="20"/>
                <w:szCs w:val="20"/>
              </w:rPr>
            </w:pPr>
            <w:r w:rsidRPr="001A70BD">
              <w:rPr>
                <w:sz w:val="20"/>
                <w:szCs w:val="20"/>
              </w:rPr>
              <w:t xml:space="preserve">Furthermore, </w:t>
            </w:r>
            <w:r w:rsidR="009339B2" w:rsidRPr="001A70BD">
              <w:rPr>
                <w:sz w:val="20"/>
                <w:szCs w:val="20"/>
              </w:rPr>
              <w:t>Your EHR may need to be updated to</w:t>
            </w:r>
            <w:r w:rsidRPr="001A70BD">
              <w:rPr>
                <w:sz w:val="20"/>
                <w:szCs w:val="20"/>
              </w:rPr>
              <w:t xml:space="preserve"> allow for documentation of these 2 components so that they can tie to the treatment plan (if applicable) and drop to billing.</w:t>
            </w:r>
          </w:p>
        </w:tc>
        <w:tc>
          <w:tcPr>
            <w:tcW w:w="4225" w:type="dxa"/>
          </w:tcPr>
          <w:p w14:paraId="19A40F0C" w14:textId="3E9236AE" w:rsidR="00EA4B33" w:rsidRPr="001A70BD" w:rsidRDefault="007E4180" w:rsidP="00EA4B33">
            <w:pPr>
              <w:rPr>
                <w:sz w:val="20"/>
                <w:szCs w:val="20"/>
              </w:rPr>
            </w:pPr>
            <w:r w:rsidRPr="001A70BD">
              <w:rPr>
                <w:sz w:val="20"/>
                <w:szCs w:val="20"/>
              </w:rPr>
              <w:t>No billing changes</w:t>
            </w:r>
            <w:r w:rsidR="009339B2" w:rsidRPr="001A70BD">
              <w:rPr>
                <w:sz w:val="20"/>
                <w:szCs w:val="20"/>
              </w:rPr>
              <w:t xml:space="preserve"> required</w:t>
            </w:r>
            <w:r w:rsidRPr="001A70BD">
              <w:rPr>
                <w:sz w:val="20"/>
                <w:szCs w:val="20"/>
              </w:rPr>
              <w:t xml:space="preserve"> at this time</w:t>
            </w:r>
            <w:r w:rsidR="009339B2" w:rsidRPr="001A70BD">
              <w:rPr>
                <w:sz w:val="20"/>
                <w:szCs w:val="20"/>
              </w:rPr>
              <w:t>, though they may be forthcoming.</w:t>
            </w:r>
          </w:p>
        </w:tc>
      </w:tr>
      <w:tr w:rsidR="00D10969" w:rsidRPr="001A70BD" w14:paraId="50A79767" w14:textId="77777777" w:rsidTr="001A70BD">
        <w:tc>
          <w:tcPr>
            <w:tcW w:w="3505" w:type="dxa"/>
          </w:tcPr>
          <w:p w14:paraId="176318B7" w14:textId="1DF431D2" w:rsidR="00EA4B33" w:rsidRPr="001A70BD" w:rsidRDefault="00EA4B33" w:rsidP="00EA4B33">
            <w:pPr>
              <w:pStyle w:val="ListParagraph"/>
              <w:numPr>
                <w:ilvl w:val="0"/>
                <w:numId w:val="1"/>
              </w:numPr>
              <w:rPr>
                <w:b/>
                <w:bCs/>
                <w:sz w:val="22"/>
                <w:szCs w:val="22"/>
              </w:rPr>
            </w:pPr>
            <w:r w:rsidRPr="001A70BD">
              <w:rPr>
                <w:b/>
                <w:bCs/>
                <w:sz w:val="22"/>
                <w:szCs w:val="22"/>
              </w:rPr>
              <w:t>Requirement to establish mechanisms to ensure priority access for individuals receiving ACT and transitioning</w:t>
            </w:r>
          </w:p>
        </w:tc>
        <w:tc>
          <w:tcPr>
            <w:tcW w:w="3150" w:type="dxa"/>
          </w:tcPr>
          <w:p w14:paraId="209E8EA7" w14:textId="77777777" w:rsidR="00EA4B33" w:rsidRDefault="002E3564" w:rsidP="00EA4B33">
            <w:pPr>
              <w:rPr>
                <w:sz w:val="20"/>
                <w:szCs w:val="20"/>
              </w:rPr>
            </w:pPr>
            <w:r w:rsidRPr="001A70BD">
              <w:rPr>
                <w:sz w:val="20"/>
                <w:szCs w:val="20"/>
              </w:rPr>
              <w:t xml:space="preserve">Your policies must reflect </w:t>
            </w:r>
            <w:r w:rsidR="00EA4B33" w:rsidRPr="001A70BD">
              <w:rPr>
                <w:sz w:val="20"/>
                <w:szCs w:val="20"/>
              </w:rPr>
              <w:t>mechanisms to ensure priority access for individuals receiving ACT and transitioning, for continuity of care for such individuals, including the provision of appropriate services and medications, including injectable medications.</w:t>
            </w:r>
          </w:p>
          <w:p w14:paraId="4FB7EE22" w14:textId="75D251F1" w:rsidR="002A7F71" w:rsidRPr="001A70BD" w:rsidRDefault="002A7F71" w:rsidP="00EA4B33">
            <w:pPr>
              <w:rPr>
                <w:sz w:val="20"/>
                <w:szCs w:val="20"/>
              </w:rPr>
            </w:pPr>
          </w:p>
        </w:tc>
        <w:tc>
          <w:tcPr>
            <w:tcW w:w="3510" w:type="dxa"/>
          </w:tcPr>
          <w:p w14:paraId="3A34D86D" w14:textId="39DDAEBF" w:rsidR="00EA4B33" w:rsidRPr="001A70BD" w:rsidRDefault="00091C71" w:rsidP="00F16996">
            <w:pPr>
              <w:rPr>
                <w:sz w:val="20"/>
                <w:szCs w:val="20"/>
              </w:rPr>
            </w:pPr>
            <w:r w:rsidRPr="001A70BD">
              <w:rPr>
                <w:sz w:val="20"/>
                <w:szCs w:val="20"/>
              </w:rPr>
              <w:t>P</w:t>
            </w:r>
            <w:r w:rsidR="00935FFD" w:rsidRPr="001A70BD">
              <w:rPr>
                <w:sz w:val="20"/>
                <w:szCs w:val="20"/>
              </w:rPr>
              <w:t>rocedures to ensure that the team that works with individuals</w:t>
            </w:r>
            <w:r w:rsidRPr="001A70BD">
              <w:rPr>
                <w:sz w:val="20"/>
                <w:szCs w:val="20"/>
              </w:rPr>
              <w:t xml:space="preserve"> with SMI coming from</w:t>
            </w:r>
            <w:r w:rsidR="00935FFD" w:rsidRPr="001A70BD">
              <w:rPr>
                <w:sz w:val="20"/>
                <w:szCs w:val="20"/>
              </w:rPr>
              <w:t xml:space="preserve"> ACT</w:t>
            </w:r>
            <w:r w:rsidRPr="001A70BD">
              <w:rPr>
                <w:sz w:val="20"/>
                <w:szCs w:val="20"/>
              </w:rPr>
              <w:t xml:space="preserve"> programs</w:t>
            </w:r>
            <w:r w:rsidR="00935FFD" w:rsidRPr="001A70BD">
              <w:rPr>
                <w:sz w:val="20"/>
                <w:szCs w:val="20"/>
              </w:rPr>
              <w:t xml:space="preserve"> </w:t>
            </w:r>
            <w:r w:rsidRPr="001A70BD">
              <w:rPr>
                <w:sz w:val="20"/>
                <w:szCs w:val="20"/>
              </w:rPr>
              <w:t>follows steps</w:t>
            </w:r>
            <w:r w:rsidR="00935FFD" w:rsidRPr="001A70BD">
              <w:rPr>
                <w:sz w:val="20"/>
                <w:szCs w:val="20"/>
              </w:rPr>
              <w:t xml:space="preserve"> for</w:t>
            </w:r>
            <w:r w:rsidRPr="001A70BD">
              <w:rPr>
                <w:sz w:val="20"/>
                <w:szCs w:val="20"/>
              </w:rPr>
              <w:t xml:space="preserve"> working with the ACT program to</w:t>
            </w:r>
            <w:r w:rsidR="00935FFD" w:rsidRPr="001A70BD">
              <w:rPr>
                <w:sz w:val="20"/>
                <w:szCs w:val="20"/>
              </w:rPr>
              <w:t xml:space="preserve"> transfer those individuals to the </w:t>
            </w:r>
            <w:r w:rsidR="00F16996" w:rsidRPr="001A70BD">
              <w:rPr>
                <w:sz w:val="20"/>
                <w:szCs w:val="20"/>
              </w:rPr>
              <w:t xml:space="preserve">Mental Health Outpatient Treatment and Rehabilitative Service </w:t>
            </w:r>
            <w:r w:rsidR="00CC5F7F" w:rsidRPr="001A70BD">
              <w:rPr>
                <w:sz w:val="20"/>
                <w:szCs w:val="20"/>
              </w:rPr>
              <w:t>Program</w:t>
            </w:r>
            <w:r w:rsidRPr="001A70BD">
              <w:rPr>
                <w:sz w:val="20"/>
                <w:szCs w:val="20"/>
              </w:rPr>
              <w:t>.</w:t>
            </w:r>
          </w:p>
          <w:p w14:paraId="5E377D65" w14:textId="3966C79D" w:rsidR="00091C71" w:rsidRPr="001A70BD" w:rsidRDefault="00091C71" w:rsidP="00EA4B33">
            <w:pPr>
              <w:rPr>
                <w:sz w:val="20"/>
                <w:szCs w:val="20"/>
              </w:rPr>
            </w:pPr>
          </w:p>
        </w:tc>
        <w:tc>
          <w:tcPr>
            <w:tcW w:w="4225" w:type="dxa"/>
          </w:tcPr>
          <w:p w14:paraId="11D26CE0" w14:textId="578517F0" w:rsidR="00EA4B33" w:rsidRPr="001A70BD" w:rsidRDefault="00C548FD" w:rsidP="00EA4B33">
            <w:pPr>
              <w:rPr>
                <w:sz w:val="20"/>
                <w:szCs w:val="20"/>
              </w:rPr>
            </w:pPr>
            <w:r>
              <w:rPr>
                <w:sz w:val="20"/>
                <w:szCs w:val="20"/>
              </w:rPr>
              <w:t>N/A at this time</w:t>
            </w:r>
          </w:p>
        </w:tc>
      </w:tr>
      <w:tr w:rsidR="00B72CF4" w:rsidRPr="001A70BD" w14:paraId="43B499F0" w14:textId="77777777" w:rsidTr="001A70BD">
        <w:tc>
          <w:tcPr>
            <w:tcW w:w="3505" w:type="dxa"/>
          </w:tcPr>
          <w:p w14:paraId="11FA3AAD" w14:textId="1A03E4D1" w:rsidR="00EA4B33" w:rsidRPr="001A70BD" w:rsidRDefault="00EA4B33" w:rsidP="00EA4B33">
            <w:pPr>
              <w:pStyle w:val="ListParagraph"/>
              <w:numPr>
                <w:ilvl w:val="0"/>
                <w:numId w:val="1"/>
              </w:numPr>
              <w:rPr>
                <w:b/>
                <w:bCs/>
                <w:sz w:val="22"/>
                <w:szCs w:val="22"/>
              </w:rPr>
            </w:pPr>
            <w:r w:rsidRPr="001A70BD">
              <w:rPr>
                <w:b/>
                <w:bCs/>
                <w:sz w:val="22"/>
                <w:szCs w:val="22"/>
              </w:rPr>
              <w:t xml:space="preserve">Initial assessment definition </w:t>
            </w:r>
            <w:r w:rsidR="00D46867" w:rsidRPr="001A70BD">
              <w:rPr>
                <w:b/>
                <w:bCs/>
                <w:sz w:val="22"/>
                <w:szCs w:val="22"/>
              </w:rPr>
              <w:t xml:space="preserve">has been </w:t>
            </w:r>
            <w:r w:rsidR="006D4505" w:rsidRPr="001A70BD">
              <w:rPr>
                <w:b/>
                <w:bCs/>
                <w:sz w:val="22"/>
                <w:szCs w:val="22"/>
              </w:rPr>
              <w:t>edited</w:t>
            </w:r>
          </w:p>
          <w:p w14:paraId="64702810" w14:textId="311BC8FC" w:rsidR="00EA4B33" w:rsidRPr="001A70BD" w:rsidRDefault="00EA4B33" w:rsidP="00EA4B33">
            <w:pPr>
              <w:pStyle w:val="ListParagraph"/>
              <w:rPr>
                <w:b/>
                <w:bCs/>
                <w:sz w:val="22"/>
                <w:szCs w:val="22"/>
              </w:rPr>
            </w:pPr>
          </w:p>
        </w:tc>
        <w:tc>
          <w:tcPr>
            <w:tcW w:w="3150" w:type="dxa"/>
          </w:tcPr>
          <w:p w14:paraId="73F25BD7" w14:textId="02184277" w:rsidR="00EA4B33" w:rsidRPr="001A70BD" w:rsidRDefault="00EA4B33" w:rsidP="00EA4B33">
            <w:pPr>
              <w:rPr>
                <w:sz w:val="20"/>
                <w:szCs w:val="20"/>
              </w:rPr>
            </w:pPr>
            <w:r w:rsidRPr="001A70BD">
              <w:rPr>
                <w:sz w:val="20"/>
                <w:szCs w:val="20"/>
              </w:rPr>
              <w:t>Previous definition: “Initial assessment means a face-to-face interaction between a clinician and recipient and/or</w:t>
            </w:r>
          </w:p>
          <w:p w14:paraId="33BA2C7C" w14:textId="77777777" w:rsidR="00EA4B33" w:rsidRPr="001A70BD" w:rsidRDefault="00EA4B33" w:rsidP="00EA4B33">
            <w:pPr>
              <w:rPr>
                <w:sz w:val="20"/>
                <w:szCs w:val="20"/>
              </w:rPr>
            </w:pPr>
            <w:r w:rsidRPr="001A70BD">
              <w:rPr>
                <w:sz w:val="20"/>
                <w:szCs w:val="20"/>
              </w:rPr>
              <w:t>collaterals to determine the appropriateness of the recipient for admission to a clinic, the appropriate</w:t>
            </w:r>
          </w:p>
          <w:p w14:paraId="1ED5ED43" w14:textId="51CF63ED" w:rsidR="00EA4B33" w:rsidRPr="001A70BD" w:rsidRDefault="00EA4B33" w:rsidP="00EA4B33">
            <w:pPr>
              <w:rPr>
                <w:sz w:val="20"/>
                <w:szCs w:val="20"/>
              </w:rPr>
            </w:pPr>
            <w:r w:rsidRPr="001A70BD">
              <w:rPr>
                <w:sz w:val="20"/>
                <w:szCs w:val="20"/>
              </w:rPr>
              <w:t xml:space="preserve">mental health diagnosis, and the development of a treatment plan for such recipient.]” is </w:t>
            </w:r>
            <w:r w:rsidR="006D4505" w:rsidRPr="001A70BD">
              <w:rPr>
                <w:sz w:val="20"/>
                <w:szCs w:val="20"/>
              </w:rPr>
              <w:t>edited</w:t>
            </w:r>
            <w:r w:rsidRPr="001A70BD">
              <w:rPr>
                <w:sz w:val="20"/>
                <w:szCs w:val="20"/>
              </w:rPr>
              <w:t>.</w:t>
            </w:r>
          </w:p>
          <w:p w14:paraId="4635ADF5" w14:textId="075FDCD5" w:rsidR="00EA4B33" w:rsidRPr="001A70BD" w:rsidRDefault="00EA4B33" w:rsidP="00EA4B33">
            <w:pPr>
              <w:rPr>
                <w:sz w:val="20"/>
                <w:szCs w:val="20"/>
              </w:rPr>
            </w:pPr>
            <w:r w:rsidRPr="001A70BD">
              <w:rPr>
                <w:sz w:val="20"/>
                <w:szCs w:val="20"/>
              </w:rPr>
              <w:t>The new definition is as follows:</w:t>
            </w:r>
          </w:p>
          <w:p w14:paraId="68012693" w14:textId="7D1827BE" w:rsidR="00EA4B33" w:rsidRPr="001A70BD" w:rsidRDefault="00C548FD" w:rsidP="00EA4B33">
            <w:pPr>
              <w:rPr>
                <w:sz w:val="20"/>
                <w:szCs w:val="20"/>
              </w:rPr>
            </w:pPr>
            <w:r>
              <w:rPr>
                <w:sz w:val="20"/>
                <w:szCs w:val="20"/>
              </w:rPr>
              <w:t>“</w:t>
            </w:r>
            <w:r w:rsidR="00EA4B33" w:rsidRPr="001A70BD">
              <w:rPr>
                <w:sz w:val="20"/>
                <w:szCs w:val="20"/>
              </w:rPr>
              <w:t>initial assessment Services shall include performance or consideration, as applicable, of the</w:t>
            </w:r>
          </w:p>
          <w:p w14:paraId="316333D7" w14:textId="2B6D659A" w:rsidR="00EA4B33" w:rsidRPr="001A70BD" w:rsidRDefault="00EA4B33" w:rsidP="00EA4B33">
            <w:pPr>
              <w:rPr>
                <w:sz w:val="20"/>
                <w:szCs w:val="20"/>
              </w:rPr>
            </w:pPr>
            <w:r w:rsidRPr="001A70BD">
              <w:rPr>
                <w:sz w:val="20"/>
                <w:szCs w:val="20"/>
              </w:rPr>
              <w:t>Health Screening”</w:t>
            </w:r>
          </w:p>
          <w:p w14:paraId="3DBDDF54" w14:textId="0D916B81" w:rsidR="00EA4B33" w:rsidRPr="001A70BD" w:rsidRDefault="00EA4B33" w:rsidP="00EA4B33">
            <w:pPr>
              <w:rPr>
                <w:sz w:val="20"/>
                <w:szCs w:val="20"/>
              </w:rPr>
            </w:pPr>
          </w:p>
        </w:tc>
        <w:tc>
          <w:tcPr>
            <w:tcW w:w="3510" w:type="dxa"/>
          </w:tcPr>
          <w:p w14:paraId="568E2879" w14:textId="7477CB6E" w:rsidR="00EA4B33" w:rsidRPr="001A70BD" w:rsidRDefault="00D46867" w:rsidP="00EA4B33">
            <w:pPr>
              <w:rPr>
                <w:sz w:val="20"/>
                <w:szCs w:val="20"/>
              </w:rPr>
            </w:pPr>
            <w:r w:rsidRPr="001A70BD">
              <w:rPr>
                <w:sz w:val="20"/>
                <w:szCs w:val="20"/>
              </w:rPr>
              <w:t>Staff must be trained in</w:t>
            </w:r>
            <w:r w:rsidR="006D4505" w:rsidRPr="001A70BD">
              <w:rPr>
                <w:sz w:val="20"/>
                <w:szCs w:val="20"/>
              </w:rPr>
              <w:t xml:space="preserve"> telehealth - </w:t>
            </w:r>
            <w:r w:rsidR="00CC5F7F" w:rsidRPr="001A70BD">
              <w:rPr>
                <w:sz w:val="20"/>
                <w:szCs w:val="20"/>
              </w:rPr>
              <w:t>face-to-face</w:t>
            </w:r>
            <w:r w:rsidRPr="001A70BD">
              <w:rPr>
                <w:sz w:val="20"/>
                <w:szCs w:val="20"/>
              </w:rPr>
              <w:t xml:space="preserve"> </w:t>
            </w:r>
            <w:r w:rsidR="00CC5F7F" w:rsidRPr="001A70BD">
              <w:rPr>
                <w:sz w:val="20"/>
                <w:szCs w:val="20"/>
              </w:rPr>
              <w:t>initial assessments are no longer</w:t>
            </w:r>
            <w:r w:rsidRPr="001A70BD">
              <w:rPr>
                <w:sz w:val="20"/>
                <w:szCs w:val="20"/>
              </w:rPr>
              <w:t xml:space="preserve"> </w:t>
            </w:r>
            <w:r w:rsidR="00CC5F7F" w:rsidRPr="001A70BD">
              <w:rPr>
                <w:sz w:val="20"/>
                <w:szCs w:val="20"/>
              </w:rPr>
              <w:t>required.</w:t>
            </w:r>
          </w:p>
          <w:p w14:paraId="532C943E" w14:textId="77777777" w:rsidR="00CC5F7F" w:rsidRPr="001A70BD" w:rsidRDefault="00CC5F7F" w:rsidP="00EA4B33">
            <w:pPr>
              <w:rPr>
                <w:sz w:val="20"/>
                <w:szCs w:val="20"/>
              </w:rPr>
            </w:pPr>
          </w:p>
          <w:p w14:paraId="382D7A79" w14:textId="32C4207D" w:rsidR="00CC5F7F" w:rsidRPr="001A70BD" w:rsidRDefault="00CC5F7F" w:rsidP="00EA4B33">
            <w:pPr>
              <w:rPr>
                <w:sz w:val="20"/>
                <w:szCs w:val="20"/>
              </w:rPr>
            </w:pPr>
            <w:r w:rsidRPr="001A70BD">
              <w:rPr>
                <w:sz w:val="20"/>
                <w:szCs w:val="20"/>
              </w:rPr>
              <w:t>Telehealth policies and procedures must be devised, along with trainings.</w:t>
            </w:r>
          </w:p>
        </w:tc>
        <w:tc>
          <w:tcPr>
            <w:tcW w:w="4225" w:type="dxa"/>
          </w:tcPr>
          <w:p w14:paraId="43C04F72" w14:textId="36498664" w:rsidR="00EA4B33" w:rsidRPr="001A70BD" w:rsidRDefault="00CC5F7F" w:rsidP="00EA4B33">
            <w:pPr>
              <w:rPr>
                <w:sz w:val="20"/>
                <w:szCs w:val="20"/>
              </w:rPr>
            </w:pPr>
            <w:r w:rsidRPr="001A70BD">
              <w:rPr>
                <w:sz w:val="20"/>
                <w:szCs w:val="20"/>
              </w:rPr>
              <w:t>Billing s</w:t>
            </w:r>
            <w:r w:rsidR="006834E2" w:rsidRPr="001A70BD">
              <w:rPr>
                <w:sz w:val="20"/>
                <w:szCs w:val="20"/>
              </w:rPr>
              <w:t xml:space="preserve">ystem </w:t>
            </w:r>
            <w:r w:rsidR="006D4505" w:rsidRPr="001A70BD">
              <w:rPr>
                <w:sz w:val="20"/>
                <w:szCs w:val="20"/>
              </w:rPr>
              <w:t>can</w:t>
            </w:r>
            <w:r w:rsidRPr="001A70BD">
              <w:rPr>
                <w:sz w:val="20"/>
                <w:szCs w:val="20"/>
              </w:rPr>
              <w:t xml:space="preserve"> </w:t>
            </w:r>
            <w:r w:rsidR="006D4505" w:rsidRPr="001A70BD">
              <w:rPr>
                <w:sz w:val="20"/>
                <w:szCs w:val="20"/>
              </w:rPr>
              <w:t>submit</w:t>
            </w:r>
            <w:r w:rsidRPr="001A70BD">
              <w:rPr>
                <w:sz w:val="20"/>
                <w:szCs w:val="20"/>
              </w:rPr>
              <w:t xml:space="preserve"> face to face </w:t>
            </w:r>
            <w:r w:rsidR="006834E2" w:rsidRPr="001A70BD">
              <w:rPr>
                <w:sz w:val="20"/>
                <w:szCs w:val="20"/>
              </w:rPr>
              <w:t>as well as</w:t>
            </w:r>
            <w:r w:rsidRPr="001A70BD">
              <w:rPr>
                <w:sz w:val="20"/>
                <w:szCs w:val="20"/>
              </w:rPr>
              <w:t xml:space="preserve"> telehealth versions of the Initial Assessment</w:t>
            </w:r>
            <w:r w:rsidR="006D4505" w:rsidRPr="001A70BD">
              <w:rPr>
                <w:sz w:val="20"/>
                <w:szCs w:val="20"/>
              </w:rPr>
              <w:t xml:space="preserve"> (health screening) </w:t>
            </w:r>
            <w:commentRangeStart w:id="0"/>
            <w:r w:rsidR="006D4505" w:rsidRPr="001A70BD">
              <w:rPr>
                <w:sz w:val="20"/>
                <w:szCs w:val="20"/>
              </w:rPr>
              <w:t>services</w:t>
            </w:r>
            <w:commentRangeEnd w:id="0"/>
            <w:r w:rsidR="0012107F" w:rsidRPr="001A70BD">
              <w:rPr>
                <w:rStyle w:val="CommentReference"/>
                <w:sz w:val="20"/>
                <w:szCs w:val="20"/>
              </w:rPr>
              <w:commentReference w:id="0"/>
            </w:r>
            <w:r w:rsidR="006834E2" w:rsidRPr="001A70BD">
              <w:rPr>
                <w:sz w:val="20"/>
                <w:szCs w:val="20"/>
              </w:rPr>
              <w:t>.</w:t>
            </w:r>
          </w:p>
        </w:tc>
      </w:tr>
      <w:tr w:rsidR="00B72CF4" w:rsidRPr="001A70BD" w14:paraId="64C55455" w14:textId="77777777" w:rsidTr="001A70BD">
        <w:tc>
          <w:tcPr>
            <w:tcW w:w="3505" w:type="dxa"/>
          </w:tcPr>
          <w:p w14:paraId="2991BFC0" w14:textId="59F7D951" w:rsidR="00EA4B33" w:rsidRDefault="00EA4B33" w:rsidP="00EA4B33">
            <w:pPr>
              <w:pStyle w:val="ListParagraph"/>
              <w:numPr>
                <w:ilvl w:val="0"/>
                <w:numId w:val="1"/>
              </w:numPr>
              <w:rPr>
                <w:b/>
                <w:bCs/>
                <w:sz w:val="22"/>
                <w:szCs w:val="22"/>
              </w:rPr>
            </w:pPr>
            <w:r w:rsidRPr="001A70BD">
              <w:rPr>
                <w:b/>
                <w:bCs/>
                <w:sz w:val="22"/>
                <w:szCs w:val="22"/>
              </w:rPr>
              <w:t>Injectable psychotropic medication adminis</w:t>
            </w:r>
            <w:r w:rsidR="00DA4BC2">
              <w:rPr>
                <w:b/>
                <w:bCs/>
                <w:sz w:val="22"/>
                <w:szCs w:val="22"/>
              </w:rPr>
              <w:t>tration</w:t>
            </w:r>
            <w:r w:rsidRPr="001A70BD">
              <w:rPr>
                <w:b/>
                <w:bCs/>
                <w:sz w:val="22"/>
                <w:szCs w:val="22"/>
              </w:rPr>
              <w:t xml:space="preserve"> can be with or without monitoring and education </w:t>
            </w:r>
          </w:p>
          <w:p w14:paraId="5FCA7B61" w14:textId="17EE3C73" w:rsidR="008D72C0" w:rsidRPr="001A70BD" w:rsidRDefault="008D72C0" w:rsidP="008D72C0">
            <w:pPr>
              <w:pStyle w:val="ListParagraph"/>
              <w:rPr>
                <w:b/>
                <w:bCs/>
                <w:sz w:val="22"/>
                <w:szCs w:val="22"/>
              </w:rPr>
            </w:pPr>
          </w:p>
        </w:tc>
        <w:tc>
          <w:tcPr>
            <w:tcW w:w="3150" w:type="dxa"/>
          </w:tcPr>
          <w:p w14:paraId="75EC2F12" w14:textId="2882CC3D" w:rsidR="00EA4B33" w:rsidRPr="001A70BD" w:rsidRDefault="00DA4BC2" w:rsidP="00EA4B33">
            <w:pPr>
              <w:rPr>
                <w:sz w:val="20"/>
                <w:szCs w:val="20"/>
              </w:rPr>
            </w:pPr>
            <w:r>
              <w:rPr>
                <w:sz w:val="20"/>
                <w:szCs w:val="20"/>
              </w:rPr>
              <w:t xml:space="preserve">This definition is streamlined, and now states only that psychotropic medication can be administered with or without monitoring and education, rather than as two separate service definitions. </w:t>
            </w:r>
            <w:r w:rsidR="00EA4B33" w:rsidRPr="001A70BD">
              <w:rPr>
                <w:sz w:val="20"/>
                <w:szCs w:val="20"/>
              </w:rPr>
              <w:t>With monitoring and education, it includes individual education related to the use of the medication, as necessary</w:t>
            </w:r>
            <w:r w:rsidR="0012107F" w:rsidRPr="001A70BD">
              <w:rPr>
                <w:sz w:val="20"/>
                <w:szCs w:val="20"/>
              </w:rPr>
              <w:t>.</w:t>
            </w:r>
          </w:p>
        </w:tc>
        <w:tc>
          <w:tcPr>
            <w:tcW w:w="3510" w:type="dxa"/>
          </w:tcPr>
          <w:p w14:paraId="00D6C8E4" w14:textId="54433E5E" w:rsidR="00EA4B33" w:rsidRPr="001A70BD" w:rsidRDefault="00093DB8" w:rsidP="00EA4B33">
            <w:pPr>
              <w:rPr>
                <w:sz w:val="20"/>
                <w:szCs w:val="20"/>
              </w:rPr>
            </w:pPr>
            <w:r>
              <w:rPr>
                <w:sz w:val="20"/>
                <w:szCs w:val="20"/>
              </w:rPr>
              <w:t xml:space="preserve">Staff must be trained to ensure this is </w:t>
            </w:r>
            <w:r w:rsidR="00DA4BC2">
              <w:rPr>
                <w:sz w:val="20"/>
                <w:szCs w:val="20"/>
              </w:rPr>
              <w:t>clear</w:t>
            </w:r>
          </w:p>
        </w:tc>
        <w:tc>
          <w:tcPr>
            <w:tcW w:w="4225" w:type="dxa"/>
          </w:tcPr>
          <w:p w14:paraId="4AE59657" w14:textId="52424C9B" w:rsidR="00935811" w:rsidRPr="00935811" w:rsidRDefault="00935811" w:rsidP="00935811">
            <w:pPr>
              <w:tabs>
                <w:tab w:val="left" w:pos="1037"/>
              </w:tabs>
              <w:rPr>
                <w:sz w:val="20"/>
                <w:szCs w:val="20"/>
              </w:rPr>
            </w:pPr>
            <w:r>
              <w:rPr>
                <w:sz w:val="20"/>
                <w:szCs w:val="20"/>
              </w:rPr>
              <w:t>N</w:t>
            </w:r>
            <w:r w:rsidR="00DA4BC2">
              <w:rPr>
                <w:sz w:val="20"/>
                <w:szCs w:val="20"/>
              </w:rPr>
              <w:t>o billing changes required</w:t>
            </w:r>
            <w:r>
              <w:rPr>
                <w:sz w:val="20"/>
                <w:szCs w:val="20"/>
              </w:rPr>
              <w:t xml:space="preserve"> at this time</w:t>
            </w:r>
            <w:r w:rsidR="00DA4BC2">
              <w:rPr>
                <w:sz w:val="20"/>
                <w:szCs w:val="20"/>
              </w:rPr>
              <w:t xml:space="preserve">. </w:t>
            </w:r>
          </w:p>
        </w:tc>
      </w:tr>
      <w:tr w:rsidR="00054E86" w:rsidRPr="001A70BD" w14:paraId="5E38DAB0" w14:textId="77777777" w:rsidTr="001A70BD">
        <w:tc>
          <w:tcPr>
            <w:tcW w:w="3505" w:type="dxa"/>
          </w:tcPr>
          <w:p w14:paraId="027CD5BA" w14:textId="0A1FFBEB" w:rsidR="00054E86" w:rsidRPr="001A70BD" w:rsidRDefault="00054E86" w:rsidP="00EA4B33">
            <w:pPr>
              <w:pStyle w:val="ListParagraph"/>
              <w:numPr>
                <w:ilvl w:val="0"/>
                <w:numId w:val="1"/>
              </w:numPr>
              <w:rPr>
                <w:b/>
                <w:bCs/>
                <w:sz w:val="22"/>
                <w:szCs w:val="22"/>
              </w:rPr>
            </w:pPr>
            <w:r w:rsidRPr="001A70BD">
              <w:rPr>
                <w:b/>
                <w:bCs/>
                <w:sz w:val="22"/>
                <w:szCs w:val="22"/>
              </w:rPr>
              <w:t>Assistive Language Services must be provided</w:t>
            </w:r>
          </w:p>
          <w:p w14:paraId="2DD16024" w14:textId="374F9110" w:rsidR="00054E86" w:rsidRPr="001A70BD" w:rsidRDefault="00054E86" w:rsidP="00054E86">
            <w:pPr>
              <w:pStyle w:val="ListParagraph"/>
              <w:rPr>
                <w:b/>
                <w:bCs/>
                <w:sz w:val="22"/>
                <w:szCs w:val="22"/>
              </w:rPr>
            </w:pPr>
          </w:p>
        </w:tc>
        <w:tc>
          <w:tcPr>
            <w:tcW w:w="3150" w:type="dxa"/>
          </w:tcPr>
          <w:p w14:paraId="0CFD6C10" w14:textId="77777777" w:rsidR="00054E86" w:rsidRPr="001A70BD" w:rsidRDefault="00054E86" w:rsidP="00054E86">
            <w:pPr>
              <w:rPr>
                <w:sz w:val="20"/>
                <w:szCs w:val="20"/>
              </w:rPr>
            </w:pPr>
            <w:r w:rsidRPr="001A70BD">
              <w:rPr>
                <w:sz w:val="20"/>
                <w:szCs w:val="20"/>
              </w:rPr>
              <w:t>Language assistance services must be provided at no cost to the Individual and/or collaterals and all necessary documents shall be made available in the recipient’s preferred language.</w:t>
            </w:r>
          </w:p>
          <w:p w14:paraId="0AF78C78" w14:textId="77777777" w:rsidR="00054E86" w:rsidRPr="001A70BD" w:rsidRDefault="00054E86" w:rsidP="00054E86">
            <w:pPr>
              <w:rPr>
                <w:sz w:val="20"/>
                <w:szCs w:val="20"/>
              </w:rPr>
            </w:pPr>
          </w:p>
          <w:p w14:paraId="5487832E" w14:textId="6DC057A5" w:rsidR="00054E86" w:rsidRPr="001A70BD" w:rsidRDefault="00054E86" w:rsidP="00054E86">
            <w:pPr>
              <w:rPr>
                <w:sz w:val="20"/>
                <w:szCs w:val="20"/>
              </w:rPr>
            </w:pPr>
            <w:r w:rsidRPr="001A70BD">
              <w:rPr>
                <w:sz w:val="20"/>
                <w:szCs w:val="20"/>
              </w:rPr>
              <w:t>Your policy must outline who shall provide these services, whether you will hire a consulting translation services, and who you will ensure availability of these services at all times</w:t>
            </w:r>
          </w:p>
          <w:p w14:paraId="54620BE2" w14:textId="7C293948" w:rsidR="00054E86" w:rsidRPr="001A70BD" w:rsidRDefault="00054E86" w:rsidP="00054E86">
            <w:pPr>
              <w:rPr>
                <w:sz w:val="20"/>
                <w:szCs w:val="20"/>
              </w:rPr>
            </w:pPr>
          </w:p>
        </w:tc>
        <w:tc>
          <w:tcPr>
            <w:tcW w:w="3510" w:type="dxa"/>
          </w:tcPr>
          <w:p w14:paraId="506ECFE4" w14:textId="7043A088" w:rsidR="00054E86" w:rsidRPr="001A70BD" w:rsidRDefault="00141FD3" w:rsidP="00EA4B33">
            <w:pPr>
              <w:rPr>
                <w:sz w:val="20"/>
                <w:szCs w:val="20"/>
              </w:rPr>
            </w:pPr>
            <w:r w:rsidRPr="001A70BD">
              <w:rPr>
                <w:sz w:val="20"/>
                <w:szCs w:val="20"/>
              </w:rPr>
              <w:t>Staff should be made aware that these services will be available and to offer them to clients. Staff must clearly mark in the recip</w:t>
            </w:r>
            <w:r w:rsidR="009F48FA" w:rsidRPr="001A70BD">
              <w:rPr>
                <w:sz w:val="20"/>
                <w:szCs w:val="20"/>
              </w:rPr>
              <w:t>i</w:t>
            </w:r>
            <w:r w:rsidRPr="001A70BD">
              <w:rPr>
                <w:sz w:val="20"/>
                <w:szCs w:val="20"/>
              </w:rPr>
              <w:t>ent’s treatment plan and case record that language assistance Is necessary for the client</w:t>
            </w:r>
          </w:p>
        </w:tc>
        <w:tc>
          <w:tcPr>
            <w:tcW w:w="4225" w:type="dxa"/>
          </w:tcPr>
          <w:p w14:paraId="462A4228" w14:textId="429815BF" w:rsidR="00054E86" w:rsidRPr="001A70BD" w:rsidRDefault="00054E86" w:rsidP="00EA4B33">
            <w:pPr>
              <w:rPr>
                <w:sz w:val="20"/>
                <w:szCs w:val="20"/>
              </w:rPr>
            </w:pPr>
            <w:r w:rsidRPr="001A70BD">
              <w:rPr>
                <w:sz w:val="20"/>
                <w:szCs w:val="20"/>
              </w:rPr>
              <w:t>There shall be no cost for language assistance services</w:t>
            </w:r>
          </w:p>
        </w:tc>
      </w:tr>
      <w:tr w:rsidR="000647EE" w:rsidRPr="001A70BD" w14:paraId="6FF5CCF1" w14:textId="77777777" w:rsidTr="001A70BD">
        <w:tc>
          <w:tcPr>
            <w:tcW w:w="3505" w:type="dxa"/>
            <w:shd w:val="clear" w:color="auto" w:fill="FBD4B4" w:themeFill="accent6" w:themeFillTint="66"/>
          </w:tcPr>
          <w:p w14:paraId="471517BF" w14:textId="77777777" w:rsidR="00E94E37" w:rsidRDefault="00E94E37" w:rsidP="005C2B7C">
            <w:pPr>
              <w:pStyle w:val="ListParagraph"/>
              <w:rPr>
                <w:b/>
                <w:bCs/>
                <w:sz w:val="22"/>
                <w:szCs w:val="22"/>
              </w:rPr>
            </w:pPr>
          </w:p>
          <w:p w14:paraId="59FF51DA" w14:textId="45C23918" w:rsidR="00EA4B33" w:rsidRPr="001A70BD" w:rsidRDefault="00C548FD" w:rsidP="005C2B7C">
            <w:pPr>
              <w:pStyle w:val="ListParagraph"/>
              <w:rPr>
                <w:b/>
                <w:bCs/>
                <w:sz w:val="22"/>
                <w:szCs w:val="22"/>
              </w:rPr>
            </w:pPr>
            <w:r>
              <w:rPr>
                <w:b/>
                <w:bCs/>
                <w:sz w:val="22"/>
                <w:szCs w:val="22"/>
              </w:rPr>
              <w:t xml:space="preserve">OTHER </w:t>
            </w:r>
            <w:r w:rsidR="005C2B7C" w:rsidRPr="001A70BD">
              <w:rPr>
                <w:b/>
                <w:bCs/>
                <w:sz w:val="22"/>
                <w:szCs w:val="22"/>
              </w:rPr>
              <w:t>REVISED WORKFLOW</w:t>
            </w:r>
            <w:r>
              <w:rPr>
                <w:b/>
                <w:bCs/>
                <w:sz w:val="22"/>
                <w:szCs w:val="22"/>
              </w:rPr>
              <w:t>S</w:t>
            </w:r>
            <w:r w:rsidR="005C2B7C" w:rsidRPr="001A70BD">
              <w:rPr>
                <w:b/>
                <w:bCs/>
                <w:sz w:val="22"/>
                <w:szCs w:val="22"/>
              </w:rPr>
              <w:t>:</w:t>
            </w:r>
          </w:p>
          <w:p w14:paraId="1AB26F4E" w14:textId="2205F7C7" w:rsidR="005C2B7C" w:rsidRPr="001A70BD" w:rsidRDefault="005C2B7C" w:rsidP="005C2B7C">
            <w:pPr>
              <w:pStyle w:val="ListParagraph"/>
              <w:rPr>
                <w:b/>
                <w:bCs/>
                <w:sz w:val="22"/>
                <w:szCs w:val="22"/>
              </w:rPr>
            </w:pPr>
          </w:p>
        </w:tc>
        <w:tc>
          <w:tcPr>
            <w:tcW w:w="3150" w:type="dxa"/>
            <w:shd w:val="clear" w:color="auto" w:fill="FBD4B4" w:themeFill="accent6" w:themeFillTint="66"/>
          </w:tcPr>
          <w:p w14:paraId="4A64D41C" w14:textId="0E70EFD7" w:rsidR="00EA4B33" w:rsidRPr="001A70BD" w:rsidRDefault="00EA4B33" w:rsidP="00EA4B33">
            <w:pPr>
              <w:rPr>
                <w:sz w:val="20"/>
                <w:szCs w:val="20"/>
              </w:rPr>
            </w:pPr>
          </w:p>
        </w:tc>
        <w:tc>
          <w:tcPr>
            <w:tcW w:w="3510" w:type="dxa"/>
            <w:shd w:val="clear" w:color="auto" w:fill="FBD4B4" w:themeFill="accent6" w:themeFillTint="66"/>
          </w:tcPr>
          <w:p w14:paraId="192A08AC" w14:textId="77777777" w:rsidR="00EA4B33" w:rsidRPr="001A70BD" w:rsidRDefault="00EA4B33" w:rsidP="00EA4B33">
            <w:pPr>
              <w:rPr>
                <w:sz w:val="20"/>
                <w:szCs w:val="20"/>
              </w:rPr>
            </w:pPr>
          </w:p>
        </w:tc>
        <w:tc>
          <w:tcPr>
            <w:tcW w:w="4225" w:type="dxa"/>
            <w:shd w:val="clear" w:color="auto" w:fill="FBD4B4" w:themeFill="accent6" w:themeFillTint="66"/>
          </w:tcPr>
          <w:p w14:paraId="7C9B616F" w14:textId="77777777" w:rsidR="00EA4B33" w:rsidRPr="001A70BD" w:rsidRDefault="00EA4B33" w:rsidP="00EA4B33">
            <w:pPr>
              <w:rPr>
                <w:sz w:val="20"/>
                <w:szCs w:val="20"/>
              </w:rPr>
            </w:pPr>
          </w:p>
        </w:tc>
      </w:tr>
      <w:tr w:rsidR="00D10969" w:rsidRPr="001A70BD" w14:paraId="09857087" w14:textId="77777777" w:rsidTr="001A70BD">
        <w:tc>
          <w:tcPr>
            <w:tcW w:w="3505" w:type="dxa"/>
          </w:tcPr>
          <w:p w14:paraId="27033122" w14:textId="1B57F4D5" w:rsidR="005C2B7C" w:rsidRPr="001A70BD" w:rsidRDefault="005C2B7C" w:rsidP="005C2B7C">
            <w:pPr>
              <w:pStyle w:val="ListParagraph"/>
              <w:numPr>
                <w:ilvl w:val="0"/>
                <w:numId w:val="1"/>
              </w:numPr>
              <w:rPr>
                <w:b/>
                <w:bCs/>
                <w:sz w:val="22"/>
                <w:szCs w:val="22"/>
              </w:rPr>
            </w:pPr>
            <w:r w:rsidRPr="001A70BD">
              <w:rPr>
                <w:b/>
                <w:bCs/>
                <w:sz w:val="22"/>
                <w:szCs w:val="22"/>
              </w:rPr>
              <w:t>NPP may now sign treatment plans</w:t>
            </w:r>
            <w:r w:rsidR="004268FC">
              <w:rPr>
                <w:b/>
                <w:bCs/>
                <w:sz w:val="22"/>
                <w:szCs w:val="22"/>
              </w:rPr>
              <w:t xml:space="preserve"> for Medicaid FFS</w:t>
            </w:r>
          </w:p>
          <w:p w14:paraId="0F311AEE" w14:textId="5FFA790F" w:rsidR="00430E0E" w:rsidRPr="001A70BD" w:rsidRDefault="00430E0E" w:rsidP="00430E0E">
            <w:pPr>
              <w:pStyle w:val="ListParagraph"/>
              <w:rPr>
                <w:b/>
                <w:bCs/>
                <w:sz w:val="22"/>
                <w:szCs w:val="22"/>
              </w:rPr>
            </w:pPr>
          </w:p>
        </w:tc>
        <w:tc>
          <w:tcPr>
            <w:tcW w:w="3150" w:type="dxa"/>
          </w:tcPr>
          <w:p w14:paraId="69E2C60B" w14:textId="1863080B" w:rsidR="005C2B7C" w:rsidRPr="001A70BD" w:rsidRDefault="004268FC" w:rsidP="00EA4B33">
            <w:pPr>
              <w:rPr>
                <w:sz w:val="20"/>
                <w:szCs w:val="20"/>
              </w:rPr>
            </w:pPr>
            <w:r>
              <w:rPr>
                <w:sz w:val="20"/>
                <w:szCs w:val="20"/>
              </w:rPr>
              <w:t>NPP has been added as authorized signer of treatment plans for Medicaid FFS clients</w:t>
            </w:r>
          </w:p>
        </w:tc>
        <w:tc>
          <w:tcPr>
            <w:tcW w:w="3510" w:type="dxa"/>
          </w:tcPr>
          <w:p w14:paraId="3BD48CEE" w14:textId="42963825" w:rsidR="005C2B7C" w:rsidRPr="001A70BD" w:rsidRDefault="004268FC" w:rsidP="00EA4B33">
            <w:pPr>
              <w:rPr>
                <w:sz w:val="20"/>
                <w:szCs w:val="20"/>
              </w:rPr>
            </w:pPr>
            <w:r>
              <w:rPr>
                <w:sz w:val="20"/>
                <w:szCs w:val="20"/>
              </w:rPr>
              <w:t>This functionality must be added to EHR, and staff should be informed that this is now allowed.</w:t>
            </w:r>
          </w:p>
        </w:tc>
        <w:tc>
          <w:tcPr>
            <w:tcW w:w="4225" w:type="dxa"/>
          </w:tcPr>
          <w:p w14:paraId="642F66BE" w14:textId="4754434F" w:rsidR="005C2B7C" w:rsidRPr="001A70BD" w:rsidRDefault="00BA1BEE" w:rsidP="00EA4B33">
            <w:pPr>
              <w:rPr>
                <w:sz w:val="20"/>
                <w:szCs w:val="20"/>
              </w:rPr>
            </w:pPr>
            <w:r w:rsidRPr="001A70BD">
              <w:rPr>
                <w:sz w:val="20"/>
                <w:szCs w:val="20"/>
              </w:rPr>
              <w:t>Update billing system to clearly indicate type of provider who may sign / has signed to include NPP</w:t>
            </w:r>
          </w:p>
        </w:tc>
      </w:tr>
      <w:tr w:rsidR="005C2B7C" w:rsidRPr="001A70BD" w14:paraId="572F0942" w14:textId="77777777" w:rsidTr="001A70BD">
        <w:tc>
          <w:tcPr>
            <w:tcW w:w="3505" w:type="dxa"/>
          </w:tcPr>
          <w:p w14:paraId="21E3BE23" w14:textId="6F5DD1AB" w:rsidR="005C2B7C" w:rsidRPr="001A70BD" w:rsidRDefault="00430E0E" w:rsidP="005C2B7C">
            <w:pPr>
              <w:pStyle w:val="ListParagraph"/>
              <w:numPr>
                <w:ilvl w:val="0"/>
                <w:numId w:val="1"/>
              </w:numPr>
              <w:rPr>
                <w:b/>
                <w:bCs/>
                <w:sz w:val="22"/>
                <w:szCs w:val="22"/>
              </w:rPr>
            </w:pPr>
            <w:r w:rsidRPr="001A70BD">
              <w:rPr>
                <w:b/>
                <w:bCs/>
                <w:sz w:val="22"/>
                <w:szCs w:val="22"/>
              </w:rPr>
              <w:t xml:space="preserve">New </w:t>
            </w:r>
            <w:r w:rsidR="00B72CF4" w:rsidRPr="001A70BD">
              <w:rPr>
                <w:b/>
                <w:bCs/>
                <w:sz w:val="22"/>
                <w:szCs w:val="22"/>
              </w:rPr>
              <w:t>options</w:t>
            </w:r>
            <w:r w:rsidRPr="001A70BD">
              <w:rPr>
                <w:b/>
                <w:bCs/>
                <w:sz w:val="22"/>
                <w:szCs w:val="22"/>
              </w:rPr>
              <w:t xml:space="preserve"> for co-enrollment</w:t>
            </w:r>
          </w:p>
          <w:p w14:paraId="28352E0E" w14:textId="4080A26B" w:rsidR="00430E0E" w:rsidRPr="001A70BD" w:rsidRDefault="00430E0E" w:rsidP="00B72CF4">
            <w:pPr>
              <w:pStyle w:val="ListParagraph"/>
              <w:rPr>
                <w:b/>
                <w:bCs/>
                <w:sz w:val="22"/>
                <w:szCs w:val="22"/>
              </w:rPr>
            </w:pPr>
          </w:p>
        </w:tc>
        <w:tc>
          <w:tcPr>
            <w:tcW w:w="3150" w:type="dxa"/>
          </w:tcPr>
          <w:p w14:paraId="466CA795" w14:textId="3DA368BF" w:rsidR="005C2B7C" w:rsidRPr="001A70BD" w:rsidRDefault="00B72CF4" w:rsidP="00EA4B33">
            <w:pPr>
              <w:rPr>
                <w:sz w:val="20"/>
                <w:szCs w:val="20"/>
              </w:rPr>
            </w:pPr>
            <w:r w:rsidRPr="001A70BD">
              <w:rPr>
                <w:sz w:val="20"/>
                <w:szCs w:val="20"/>
              </w:rPr>
              <w:t>Co-enrollment across mental health programs now easier. I</w:t>
            </w:r>
            <w:r w:rsidR="00BB1C0E" w:rsidRPr="001A70BD">
              <w:rPr>
                <w:sz w:val="20"/>
                <w:szCs w:val="20"/>
              </w:rPr>
              <w:t>t</w:t>
            </w:r>
            <w:r w:rsidRPr="001A70BD">
              <w:rPr>
                <w:sz w:val="20"/>
                <w:szCs w:val="20"/>
              </w:rPr>
              <w:t xml:space="preserve"> </w:t>
            </w:r>
            <w:r w:rsidR="00302030" w:rsidRPr="001A70BD">
              <w:rPr>
                <w:sz w:val="20"/>
                <w:szCs w:val="20"/>
              </w:rPr>
              <w:t>must</w:t>
            </w:r>
            <w:r w:rsidRPr="001A70BD">
              <w:rPr>
                <w:sz w:val="20"/>
                <w:szCs w:val="20"/>
              </w:rPr>
              <w:t xml:space="preserve"> be clear in the p and p that this will be permitted, so referrals with an </w:t>
            </w:r>
            <w:r w:rsidR="00302030" w:rsidRPr="001A70BD">
              <w:rPr>
                <w:sz w:val="20"/>
                <w:szCs w:val="20"/>
              </w:rPr>
              <w:t>existing enrollment</w:t>
            </w:r>
            <w:r w:rsidRPr="001A70BD">
              <w:rPr>
                <w:sz w:val="20"/>
                <w:szCs w:val="20"/>
              </w:rPr>
              <w:t xml:space="preserve"> </w:t>
            </w:r>
            <w:r w:rsidR="00302030" w:rsidRPr="001A70BD">
              <w:rPr>
                <w:sz w:val="20"/>
                <w:szCs w:val="20"/>
              </w:rPr>
              <w:t xml:space="preserve">elsewhere </w:t>
            </w:r>
            <w:r w:rsidRPr="001A70BD">
              <w:rPr>
                <w:sz w:val="20"/>
                <w:szCs w:val="20"/>
              </w:rPr>
              <w:t>will not be denied enrollment at your clinic</w:t>
            </w:r>
          </w:p>
          <w:p w14:paraId="1B348EB4" w14:textId="78008148" w:rsidR="00B72CF4" w:rsidRPr="001A70BD" w:rsidRDefault="00B72CF4" w:rsidP="00EA4B33">
            <w:pPr>
              <w:rPr>
                <w:sz w:val="20"/>
                <w:szCs w:val="20"/>
              </w:rPr>
            </w:pPr>
          </w:p>
        </w:tc>
        <w:tc>
          <w:tcPr>
            <w:tcW w:w="3510" w:type="dxa"/>
          </w:tcPr>
          <w:p w14:paraId="0AE263DB" w14:textId="5B35B253" w:rsidR="00B72CF4" w:rsidRPr="001A70BD" w:rsidRDefault="00B72CF4" w:rsidP="00B72CF4">
            <w:pPr>
              <w:rPr>
                <w:sz w:val="20"/>
                <w:szCs w:val="20"/>
              </w:rPr>
            </w:pPr>
            <w:r w:rsidRPr="001A70BD">
              <w:rPr>
                <w:sz w:val="20"/>
                <w:szCs w:val="20"/>
              </w:rPr>
              <w:t xml:space="preserve">Both </w:t>
            </w:r>
            <w:r w:rsidR="00105C94">
              <w:rPr>
                <w:sz w:val="20"/>
                <w:szCs w:val="20"/>
              </w:rPr>
              <w:t>MHOTRS programs</w:t>
            </w:r>
            <w:r w:rsidRPr="001A70BD">
              <w:rPr>
                <w:sz w:val="20"/>
                <w:szCs w:val="20"/>
              </w:rPr>
              <w:t xml:space="preserve"> shall </w:t>
            </w:r>
            <w:r w:rsidR="00BB1C0E" w:rsidRPr="001A70BD">
              <w:rPr>
                <w:sz w:val="20"/>
                <w:szCs w:val="20"/>
              </w:rPr>
              <w:t xml:space="preserve">formally </w:t>
            </w:r>
            <w:r w:rsidR="00105C94">
              <w:rPr>
                <w:sz w:val="20"/>
                <w:szCs w:val="20"/>
              </w:rPr>
              <w:t>enroll</w:t>
            </w:r>
            <w:r w:rsidRPr="001A70BD">
              <w:rPr>
                <w:sz w:val="20"/>
                <w:szCs w:val="20"/>
              </w:rPr>
              <w:t xml:space="preserve"> the individual</w:t>
            </w:r>
            <w:r w:rsidR="00105C94">
              <w:rPr>
                <w:sz w:val="20"/>
                <w:szCs w:val="20"/>
              </w:rPr>
              <w:t xml:space="preserve"> in their program</w:t>
            </w:r>
            <w:r w:rsidR="00BB1C0E" w:rsidRPr="001A70BD">
              <w:rPr>
                <w:sz w:val="20"/>
                <w:szCs w:val="20"/>
              </w:rPr>
              <w:t>.</w:t>
            </w:r>
          </w:p>
          <w:p w14:paraId="69185E3D" w14:textId="6DF4E6C7" w:rsidR="00B72CF4" w:rsidRPr="001A70BD" w:rsidRDefault="00276DC2" w:rsidP="00B72CF4">
            <w:pPr>
              <w:rPr>
                <w:sz w:val="20"/>
                <w:szCs w:val="20"/>
              </w:rPr>
            </w:pPr>
            <w:r>
              <w:rPr>
                <w:sz w:val="20"/>
                <w:szCs w:val="20"/>
              </w:rPr>
              <w:t xml:space="preserve">Your </w:t>
            </w:r>
            <w:r w:rsidR="00B72CF4" w:rsidRPr="001A70BD">
              <w:rPr>
                <w:sz w:val="20"/>
                <w:szCs w:val="20"/>
              </w:rPr>
              <w:t xml:space="preserve">Clinic must collaborate with </w:t>
            </w:r>
            <w:r>
              <w:rPr>
                <w:sz w:val="20"/>
                <w:szCs w:val="20"/>
              </w:rPr>
              <w:t>the</w:t>
            </w:r>
            <w:r w:rsidR="00B72CF4" w:rsidRPr="001A70BD">
              <w:rPr>
                <w:sz w:val="20"/>
                <w:szCs w:val="20"/>
              </w:rPr>
              <w:t xml:space="preserve"> other around treatment, and this must be documented</w:t>
            </w:r>
            <w:r>
              <w:rPr>
                <w:sz w:val="20"/>
                <w:szCs w:val="20"/>
              </w:rPr>
              <w:t>.</w:t>
            </w:r>
          </w:p>
          <w:p w14:paraId="6D6D1B1A" w14:textId="65836507" w:rsidR="005C2B7C" w:rsidRDefault="00B72CF4" w:rsidP="00B72CF4">
            <w:pPr>
              <w:rPr>
                <w:sz w:val="20"/>
                <w:szCs w:val="20"/>
              </w:rPr>
            </w:pPr>
            <w:r w:rsidRPr="001A70BD">
              <w:rPr>
                <w:sz w:val="20"/>
                <w:szCs w:val="20"/>
              </w:rPr>
              <w:t xml:space="preserve">Each </w:t>
            </w:r>
            <w:r w:rsidR="00105C94">
              <w:rPr>
                <w:sz w:val="20"/>
                <w:szCs w:val="20"/>
              </w:rPr>
              <w:t>program</w:t>
            </w:r>
            <w:r w:rsidRPr="001A70BD">
              <w:rPr>
                <w:sz w:val="20"/>
                <w:szCs w:val="20"/>
              </w:rPr>
              <w:t xml:space="preserve"> must have its own treatment plan</w:t>
            </w:r>
            <w:r w:rsidR="00105C94">
              <w:rPr>
                <w:sz w:val="20"/>
                <w:szCs w:val="20"/>
              </w:rPr>
              <w:t xml:space="preserve"> for the individual,</w:t>
            </w:r>
            <w:r w:rsidRPr="001A70BD">
              <w:rPr>
                <w:sz w:val="20"/>
                <w:szCs w:val="20"/>
              </w:rPr>
              <w:t xml:space="preserve"> and each shall address</w:t>
            </w:r>
            <w:r w:rsidR="00105C94">
              <w:rPr>
                <w:sz w:val="20"/>
                <w:szCs w:val="20"/>
              </w:rPr>
              <w:t xml:space="preserve"> s</w:t>
            </w:r>
            <w:r w:rsidRPr="001A70BD">
              <w:rPr>
                <w:sz w:val="20"/>
                <w:szCs w:val="20"/>
              </w:rPr>
              <w:t>pecific</w:t>
            </w:r>
            <w:r w:rsidR="00105C94">
              <w:rPr>
                <w:sz w:val="20"/>
                <w:szCs w:val="20"/>
              </w:rPr>
              <w:t xml:space="preserve"> and </w:t>
            </w:r>
            <w:r w:rsidRPr="001A70BD">
              <w:rPr>
                <w:sz w:val="20"/>
                <w:szCs w:val="20"/>
              </w:rPr>
              <w:t>distinct treatment goals</w:t>
            </w:r>
            <w:r w:rsidR="00105C94">
              <w:rPr>
                <w:sz w:val="20"/>
                <w:szCs w:val="20"/>
              </w:rPr>
              <w:t>. There must be coordination of care around this, added to the procedures staff are trained on.</w:t>
            </w:r>
          </w:p>
          <w:p w14:paraId="4A534B09" w14:textId="0E47A40C" w:rsidR="00276DC2" w:rsidRPr="001A70BD" w:rsidRDefault="00276DC2" w:rsidP="00B72CF4">
            <w:pPr>
              <w:rPr>
                <w:sz w:val="20"/>
                <w:szCs w:val="20"/>
              </w:rPr>
            </w:pPr>
          </w:p>
        </w:tc>
        <w:tc>
          <w:tcPr>
            <w:tcW w:w="4225" w:type="dxa"/>
          </w:tcPr>
          <w:p w14:paraId="42CA82D8" w14:textId="58A302C9" w:rsidR="00B72CF4" w:rsidRDefault="00276DC2" w:rsidP="00B72CF4">
            <w:pPr>
              <w:rPr>
                <w:sz w:val="20"/>
                <w:szCs w:val="20"/>
              </w:rPr>
            </w:pPr>
            <w:r>
              <w:rPr>
                <w:sz w:val="20"/>
                <w:szCs w:val="20"/>
              </w:rPr>
              <w:t>R</w:t>
            </w:r>
            <w:r w:rsidR="00B72CF4" w:rsidRPr="001A70BD">
              <w:rPr>
                <w:sz w:val="20"/>
                <w:szCs w:val="20"/>
              </w:rPr>
              <w:t>eimbursement cannot be made to more than one program for</w:t>
            </w:r>
            <w:r>
              <w:rPr>
                <w:sz w:val="20"/>
                <w:szCs w:val="20"/>
              </w:rPr>
              <w:t xml:space="preserve"> </w:t>
            </w:r>
            <w:r w:rsidR="00B72CF4" w:rsidRPr="001A70BD">
              <w:rPr>
                <w:sz w:val="20"/>
                <w:szCs w:val="20"/>
              </w:rPr>
              <w:t xml:space="preserve">the same service on the same </w:t>
            </w:r>
            <w:r w:rsidR="00B72CF4" w:rsidRPr="001A70BD">
              <w:rPr>
                <w:i/>
                <w:iCs/>
                <w:sz w:val="20"/>
                <w:szCs w:val="20"/>
              </w:rPr>
              <w:t>date</w:t>
            </w:r>
            <w:r w:rsidR="00B72CF4" w:rsidRPr="001A70BD">
              <w:rPr>
                <w:sz w:val="20"/>
                <w:szCs w:val="20"/>
              </w:rPr>
              <w:t xml:space="preserve"> of service</w:t>
            </w:r>
            <w:r>
              <w:rPr>
                <w:sz w:val="20"/>
                <w:szCs w:val="20"/>
              </w:rPr>
              <w:t>.</w:t>
            </w:r>
          </w:p>
          <w:p w14:paraId="00AEAFF1" w14:textId="48A058A3" w:rsidR="00276DC2" w:rsidRDefault="00276DC2" w:rsidP="00B72CF4">
            <w:pPr>
              <w:rPr>
                <w:sz w:val="20"/>
                <w:szCs w:val="20"/>
              </w:rPr>
            </w:pPr>
          </w:p>
          <w:p w14:paraId="4A7545E0" w14:textId="01CD0B2D" w:rsidR="00276DC2" w:rsidRPr="001A70BD" w:rsidRDefault="00276DC2" w:rsidP="00B72CF4">
            <w:pPr>
              <w:rPr>
                <w:sz w:val="20"/>
                <w:szCs w:val="20"/>
              </w:rPr>
            </w:pPr>
            <w:r>
              <w:rPr>
                <w:sz w:val="20"/>
                <w:szCs w:val="20"/>
              </w:rPr>
              <w:t xml:space="preserve">Therefore, billing coordination must be organized between you and other </w:t>
            </w:r>
            <w:r w:rsidR="00105C94">
              <w:rPr>
                <w:sz w:val="20"/>
                <w:szCs w:val="20"/>
              </w:rPr>
              <w:t>programs / organizations</w:t>
            </w:r>
            <w:r>
              <w:rPr>
                <w:sz w:val="20"/>
                <w:szCs w:val="20"/>
              </w:rPr>
              <w:t xml:space="preserve"> with whom co-enrollment may occur.</w:t>
            </w:r>
          </w:p>
          <w:p w14:paraId="78726238" w14:textId="77777777" w:rsidR="005C2B7C" w:rsidRPr="001A70BD" w:rsidRDefault="005C2B7C" w:rsidP="00EA4B33">
            <w:pPr>
              <w:rPr>
                <w:sz w:val="20"/>
                <w:szCs w:val="20"/>
              </w:rPr>
            </w:pPr>
          </w:p>
        </w:tc>
      </w:tr>
      <w:tr w:rsidR="006F1B14" w:rsidRPr="001A70BD" w14:paraId="28CCC985" w14:textId="77777777" w:rsidTr="001A70BD">
        <w:tc>
          <w:tcPr>
            <w:tcW w:w="3505" w:type="dxa"/>
            <w:shd w:val="clear" w:color="auto" w:fill="FBD4B4" w:themeFill="accent6" w:themeFillTint="66"/>
          </w:tcPr>
          <w:p w14:paraId="3B3A46FD" w14:textId="77777777" w:rsidR="00E94E37" w:rsidRDefault="00E94E37" w:rsidP="006F1B14">
            <w:pPr>
              <w:pStyle w:val="ListParagraph"/>
              <w:rPr>
                <w:b/>
                <w:bCs/>
                <w:sz w:val="22"/>
                <w:szCs w:val="22"/>
              </w:rPr>
            </w:pPr>
          </w:p>
          <w:p w14:paraId="40FC818F" w14:textId="3203149B" w:rsidR="006F1B14" w:rsidRDefault="00825C0D" w:rsidP="006F1B14">
            <w:pPr>
              <w:pStyle w:val="ListParagraph"/>
              <w:rPr>
                <w:b/>
                <w:bCs/>
                <w:sz w:val="22"/>
                <w:szCs w:val="22"/>
              </w:rPr>
            </w:pPr>
            <w:r w:rsidRPr="001A70BD">
              <w:rPr>
                <w:b/>
                <w:bCs/>
                <w:sz w:val="22"/>
                <w:szCs w:val="22"/>
              </w:rPr>
              <w:t>NEW POLICY REQUIREMENTS AND</w:t>
            </w:r>
            <w:r w:rsidR="00164795" w:rsidRPr="001A70BD">
              <w:rPr>
                <w:b/>
                <w:bCs/>
                <w:sz w:val="22"/>
                <w:szCs w:val="22"/>
              </w:rPr>
              <w:t xml:space="preserve"> OTHER</w:t>
            </w:r>
            <w:r w:rsidRPr="001A70BD">
              <w:rPr>
                <w:b/>
                <w:bCs/>
                <w:sz w:val="22"/>
                <w:szCs w:val="22"/>
              </w:rPr>
              <w:t xml:space="preserve"> </w:t>
            </w:r>
            <w:r w:rsidR="006F1B14" w:rsidRPr="001A70BD">
              <w:rPr>
                <w:b/>
                <w:bCs/>
                <w:sz w:val="22"/>
                <w:szCs w:val="22"/>
              </w:rPr>
              <w:t>COMPLIANCE IMPLICATIONS:</w:t>
            </w:r>
          </w:p>
          <w:p w14:paraId="05A2A4E0" w14:textId="1055A736" w:rsidR="00E94E37" w:rsidRPr="001A70BD" w:rsidRDefault="00E94E37" w:rsidP="006F1B14">
            <w:pPr>
              <w:pStyle w:val="ListParagraph"/>
              <w:rPr>
                <w:b/>
                <w:bCs/>
                <w:sz w:val="22"/>
                <w:szCs w:val="22"/>
              </w:rPr>
            </w:pPr>
          </w:p>
        </w:tc>
        <w:tc>
          <w:tcPr>
            <w:tcW w:w="3150" w:type="dxa"/>
            <w:shd w:val="clear" w:color="auto" w:fill="FBD4B4" w:themeFill="accent6" w:themeFillTint="66"/>
          </w:tcPr>
          <w:p w14:paraId="4B9BE54A" w14:textId="77777777" w:rsidR="006F1B14" w:rsidRPr="001A70BD" w:rsidRDefault="006F1B14" w:rsidP="00EA4B33">
            <w:pPr>
              <w:rPr>
                <w:sz w:val="20"/>
                <w:szCs w:val="20"/>
              </w:rPr>
            </w:pPr>
          </w:p>
        </w:tc>
        <w:tc>
          <w:tcPr>
            <w:tcW w:w="3510" w:type="dxa"/>
            <w:shd w:val="clear" w:color="auto" w:fill="FBD4B4" w:themeFill="accent6" w:themeFillTint="66"/>
          </w:tcPr>
          <w:p w14:paraId="36B81F66" w14:textId="77777777" w:rsidR="006F1B14" w:rsidRPr="001A70BD" w:rsidRDefault="006F1B14" w:rsidP="00B72CF4">
            <w:pPr>
              <w:rPr>
                <w:sz w:val="20"/>
                <w:szCs w:val="20"/>
              </w:rPr>
            </w:pPr>
          </w:p>
        </w:tc>
        <w:tc>
          <w:tcPr>
            <w:tcW w:w="4225" w:type="dxa"/>
            <w:shd w:val="clear" w:color="auto" w:fill="FBD4B4" w:themeFill="accent6" w:themeFillTint="66"/>
          </w:tcPr>
          <w:p w14:paraId="50996BE3" w14:textId="77777777" w:rsidR="006F1B14" w:rsidRPr="001A70BD" w:rsidRDefault="006F1B14" w:rsidP="00B72CF4">
            <w:pPr>
              <w:rPr>
                <w:sz w:val="20"/>
                <w:szCs w:val="20"/>
              </w:rPr>
            </w:pPr>
          </w:p>
        </w:tc>
      </w:tr>
      <w:tr w:rsidR="00825C0D" w:rsidRPr="001A70BD" w14:paraId="3B08BCCF" w14:textId="77777777" w:rsidTr="001A70BD">
        <w:tc>
          <w:tcPr>
            <w:tcW w:w="3505" w:type="dxa"/>
          </w:tcPr>
          <w:p w14:paraId="4568164F" w14:textId="3DEF0A14" w:rsidR="001172BE" w:rsidRPr="001A70BD" w:rsidRDefault="00825C0D" w:rsidP="00D0565F">
            <w:pPr>
              <w:pStyle w:val="ListParagraph"/>
              <w:numPr>
                <w:ilvl w:val="0"/>
                <w:numId w:val="1"/>
              </w:numPr>
              <w:rPr>
                <w:b/>
                <w:bCs/>
                <w:sz w:val="22"/>
                <w:szCs w:val="22"/>
              </w:rPr>
            </w:pPr>
            <w:r w:rsidRPr="001A70BD">
              <w:rPr>
                <w:b/>
                <w:bCs/>
                <w:sz w:val="22"/>
                <w:szCs w:val="22"/>
              </w:rPr>
              <w:t xml:space="preserve">Policy on </w:t>
            </w:r>
            <w:r w:rsidR="001172BE" w:rsidRPr="001A70BD">
              <w:rPr>
                <w:b/>
                <w:bCs/>
                <w:sz w:val="22"/>
                <w:szCs w:val="22"/>
              </w:rPr>
              <w:t>Efforts to Reduce Disparities</w:t>
            </w:r>
          </w:p>
          <w:p w14:paraId="5DE2D0B7" w14:textId="18FA6C92" w:rsidR="00825C0D" w:rsidRPr="001A70BD" w:rsidRDefault="00825C0D" w:rsidP="001172BE">
            <w:pPr>
              <w:pStyle w:val="ListParagraph"/>
              <w:ind w:left="697"/>
              <w:rPr>
                <w:b/>
                <w:bCs/>
                <w:sz w:val="22"/>
                <w:szCs w:val="22"/>
              </w:rPr>
            </w:pPr>
            <w:r w:rsidRPr="001A70BD">
              <w:rPr>
                <w:b/>
                <w:bCs/>
                <w:sz w:val="22"/>
                <w:szCs w:val="22"/>
              </w:rPr>
              <w:t>Required</w:t>
            </w:r>
          </w:p>
          <w:p w14:paraId="15286CD6" w14:textId="36C5D0AA" w:rsidR="00825C0D" w:rsidRPr="001A70BD" w:rsidRDefault="00825C0D" w:rsidP="00825C0D">
            <w:pPr>
              <w:pStyle w:val="ListParagraph"/>
              <w:ind w:left="697"/>
              <w:rPr>
                <w:b/>
                <w:bCs/>
                <w:sz w:val="22"/>
                <w:szCs w:val="22"/>
              </w:rPr>
            </w:pPr>
          </w:p>
        </w:tc>
        <w:tc>
          <w:tcPr>
            <w:tcW w:w="3150" w:type="dxa"/>
          </w:tcPr>
          <w:p w14:paraId="62668ADA" w14:textId="718FC5AF" w:rsidR="001172BE" w:rsidRPr="001A70BD" w:rsidRDefault="00934853" w:rsidP="001172BE">
            <w:pPr>
              <w:rPr>
                <w:sz w:val="20"/>
                <w:szCs w:val="20"/>
              </w:rPr>
            </w:pPr>
            <w:r w:rsidRPr="001A70BD">
              <w:rPr>
                <w:sz w:val="20"/>
                <w:szCs w:val="20"/>
              </w:rPr>
              <w:t>You must devise</w:t>
            </w:r>
            <w:r w:rsidR="001172BE" w:rsidRPr="001A70BD">
              <w:rPr>
                <w:sz w:val="20"/>
                <w:szCs w:val="20"/>
              </w:rPr>
              <w:t xml:space="preserve"> polic</w:t>
            </w:r>
            <w:r w:rsidRPr="001A70BD">
              <w:rPr>
                <w:sz w:val="20"/>
                <w:szCs w:val="20"/>
              </w:rPr>
              <w:t>ies and procedures that</w:t>
            </w:r>
            <w:r w:rsidR="001172BE" w:rsidRPr="001A70BD">
              <w:rPr>
                <w:sz w:val="20"/>
                <w:szCs w:val="20"/>
              </w:rPr>
              <w:t xml:space="preserve"> outline the steps you will take to reduce disparities in access, quality</w:t>
            </w:r>
            <w:r w:rsidRPr="001A70BD">
              <w:rPr>
                <w:sz w:val="20"/>
                <w:szCs w:val="20"/>
              </w:rPr>
              <w:t xml:space="preserve"> </w:t>
            </w:r>
            <w:r w:rsidR="001172BE" w:rsidRPr="001A70BD">
              <w:rPr>
                <w:sz w:val="20"/>
                <w:szCs w:val="20"/>
              </w:rPr>
              <w:t>of care and treatment outcomes for underserved/unserved and/or marginalized populations,</w:t>
            </w:r>
          </w:p>
          <w:p w14:paraId="637F6159" w14:textId="77777777" w:rsidR="00825C0D" w:rsidRDefault="001172BE" w:rsidP="001172BE">
            <w:pPr>
              <w:rPr>
                <w:sz w:val="20"/>
                <w:szCs w:val="20"/>
              </w:rPr>
            </w:pPr>
            <w:r w:rsidRPr="001A70BD">
              <w:rPr>
                <w:sz w:val="20"/>
                <w:szCs w:val="20"/>
              </w:rPr>
              <w:t>including but not limited to: people of color, members of the LBGTQ+ community, older adults,</w:t>
            </w:r>
            <w:r w:rsidR="00934853" w:rsidRPr="001A70BD">
              <w:rPr>
                <w:sz w:val="20"/>
                <w:szCs w:val="20"/>
              </w:rPr>
              <w:t xml:space="preserve"> </w:t>
            </w:r>
            <w:r w:rsidRPr="001A70BD">
              <w:rPr>
                <w:sz w:val="20"/>
                <w:szCs w:val="20"/>
              </w:rPr>
              <w:t>pregnant persons, Veterans, individuals who are hearing impaired, individuals with limited</w:t>
            </w:r>
            <w:r w:rsidR="00934853" w:rsidRPr="001A70BD">
              <w:rPr>
                <w:sz w:val="20"/>
                <w:szCs w:val="20"/>
              </w:rPr>
              <w:t xml:space="preserve"> </w:t>
            </w:r>
            <w:r w:rsidRPr="001A70BD">
              <w:rPr>
                <w:sz w:val="20"/>
                <w:szCs w:val="20"/>
              </w:rPr>
              <w:t>English proficiency, immigrants, individuals with intellectual/developmental disabilities and all</w:t>
            </w:r>
            <w:r w:rsidR="00934853" w:rsidRPr="001A70BD">
              <w:rPr>
                <w:sz w:val="20"/>
                <w:szCs w:val="20"/>
              </w:rPr>
              <w:t xml:space="preserve"> </w:t>
            </w:r>
            <w:r w:rsidRPr="001A70BD">
              <w:rPr>
                <w:sz w:val="20"/>
                <w:szCs w:val="20"/>
              </w:rPr>
              <w:t>justice system-involved populations</w:t>
            </w:r>
            <w:r w:rsidR="00934853" w:rsidRPr="001A70BD">
              <w:rPr>
                <w:sz w:val="20"/>
                <w:szCs w:val="20"/>
              </w:rPr>
              <w:t>.</w:t>
            </w:r>
          </w:p>
          <w:p w14:paraId="4AE3F980" w14:textId="5775F686" w:rsidR="008D72C0" w:rsidRPr="001A70BD" w:rsidRDefault="008D72C0" w:rsidP="001172BE">
            <w:pPr>
              <w:rPr>
                <w:sz w:val="20"/>
                <w:szCs w:val="20"/>
              </w:rPr>
            </w:pPr>
          </w:p>
        </w:tc>
        <w:tc>
          <w:tcPr>
            <w:tcW w:w="3510" w:type="dxa"/>
          </w:tcPr>
          <w:p w14:paraId="0BEF1315" w14:textId="77777777" w:rsidR="00825C0D" w:rsidRPr="001A70BD" w:rsidRDefault="00934853" w:rsidP="00B72CF4">
            <w:pPr>
              <w:rPr>
                <w:sz w:val="20"/>
                <w:szCs w:val="20"/>
              </w:rPr>
            </w:pPr>
            <w:r w:rsidRPr="001A70BD">
              <w:rPr>
                <w:sz w:val="20"/>
                <w:szCs w:val="20"/>
              </w:rPr>
              <w:t>When policies have been determined, the implementation of the procedures that support them must include all staff.</w:t>
            </w:r>
            <w:r w:rsidR="00577F1A" w:rsidRPr="001A70BD">
              <w:rPr>
                <w:sz w:val="20"/>
                <w:szCs w:val="20"/>
              </w:rPr>
              <w:t xml:space="preserve"> Staff should be asked to contribute to ideas for how to reduce disparities in access and care. Staff input should be included and documented in the procedures.</w:t>
            </w:r>
          </w:p>
          <w:p w14:paraId="3B0E63C4" w14:textId="77777777" w:rsidR="00577F1A" w:rsidRPr="001A70BD" w:rsidRDefault="00577F1A" w:rsidP="00B72CF4">
            <w:pPr>
              <w:rPr>
                <w:sz w:val="20"/>
                <w:szCs w:val="20"/>
              </w:rPr>
            </w:pPr>
            <w:r w:rsidRPr="001A70BD">
              <w:rPr>
                <w:sz w:val="20"/>
                <w:szCs w:val="20"/>
              </w:rPr>
              <w:t>Trainings in these new procedures should be given to all staff</w:t>
            </w:r>
            <w:r w:rsidR="004976A2" w:rsidRPr="001A70BD">
              <w:rPr>
                <w:sz w:val="20"/>
                <w:szCs w:val="20"/>
              </w:rPr>
              <w:t>.</w:t>
            </w:r>
          </w:p>
          <w:p w14:paraId="26E78057" w14:textId="055564C9" w:rsidR="004976A2" w:rsidRPr="001A70BD" w:rsidRDefault="004976A2" w:rsidP="00B72CF4">
            <w:pPr>
              <w:rPr>
                <w:sz w:val="20"/>
                <w:szCs w:val="20"/>
              </w:rPr>
            </w:pPr>
            <w:r w:rsidRPr="001A70BD">
              <w:rPr>
                <w:sz w:val="20"/>
                <w:szCs w:val="20"/>
              </w:rPr>
              <w:t>Quality control metrics should be developed to monitor consistency and progress in this area.</w:t>
            </w:r>
          </w:p>
        </w:tc>
        <w:tc>
          <w:tcPr>
            <w:tcW w:w="4225" w:type="dxa"/>
          </w:tcPr>
          <w:p w14:paraId="1A333F1B" w14:textId="0ABB55BF" w:rsidR="00825C0D" w:rsidRPr="001A70BD" w:rsidRDefault="00BC7E84" w:rsidP="00B72CF4">
            <w:pPr>
              <w:rPr>
                <w:sz w:val="20"/>
                <w:szCs w:val="20"/>
              </w:rPr>
            </w:pPr>
            <w:r w:rsidRPr="001A70BD">
              <w:rPr>
                <w:sz w:val="20"/>
                <w:szCs w:val="20"/>
              </w:rPr>
              <w:t>N/A</w:t>
            </w:r>
          </w:p>
        </w:tc>
      </w:tr>
      <w:tr w:rsidR="00A567F0" w:rsidRPr="001A70BD" w14:paraId="26E8A115" w14:textId="77777777" w:rsidTr="001A70BD">
        <w:tc>
          <w:tcPr>
            <w:tcW w:w="3505" w:type="dxa"/>
          </w:tcPr>
          <w:p w14:paraId="2F588325" w14:textId="60C3AC0C" w:rsidR="00A567F0" w:rsidRPr="001A70BD" w:rsidRDefault="00D0565F" w:rsidP="00D0565F">
            <w:pPr>
              <w:pStyle w:val="ListParagraph"/>
              <w:numPr>
                <w:ilvl w:val="0"/>
                <w:numId w:val="1"/>
              </w:numPr>
              <w:ind w:left="697" w:hanging="270"/>
              <w:rPr>
                <w:b/>
                <w:bCs/>
                <w:sz w:val="22"/>
                <w:szCs w:val="22"/>
              </w:rPr>
            </w:pPr>
            <w:r>
              <w:rPr>
                <w:b/>
                <w:bCs/>
                <w:sz w:val="22"/>
                <w:szCs w:val="22"/>
              </w:rPr>
              <w:t xml:space="preserve"> </w:t>
            </w:r>
            <w:r w:rsidR="00A567F0" w:rsidRPr="001A70BD">
              <w:rPr>
                <w:b/>
                <w:bCs/>
                <w:sz w:val="22"/>
                <w:szCs w:val="22"/>
              </w:rPr>
              <w:t>Personnel Policies prohibiting discrimination required</w:t>
            </w:r>
          </w:p>
        </w:tc>
        <w:tc>
          <w:tcPr>
            <w:tcW w:w="3150" w:type="dxa"/>
          </w:tcPr>
          <w:p w14:paraId="2787D2E3" w14:textId="2AEA9D84" w:rsidR="00A567F0" w:rsidRPr="001A70BD" w:rsidRDefault="00A567F0" w:rsidP="00A567F0">
            <w:pPr>
              <w:rPr>
                <w:sz w:val="20"/>
                <w:szCs w:val="20"/>
              </w:rPr>
            </w:pPr>
            <w:r w:rsidRPr="001A70BD">
              <w:rPr>
                <w:sz w:val="20"/>
                <w:szCs w:val="20"/>
              </w:rPr>
              <w:t>You must devise personnel policies which shall prohibit discrimination on the basis of race or ethnicity, religion, disability, gender identity or sexual orientation, marital status, age, documentation status, or national origin, as well as, written policies on affirmative action which are consistent with the affirmative action and equal employment opportunity obligations imposed by title VII of the Civil Rights Act, Federal Executive Order 11246, the Rehabilitation Act of 1973,</w:t>
            </w:r>
          </w:p>
          <w:p w14:paraId="10D52ADD" w14:textId="77777777" w:rsidR="00A567F0" w:rsidRDefault="00A567F0" w:rsidP="00A567F0">
            <w:pPr>
              <w:rPr>
                <w:sz w:val="20"/>
                <w:szCs w:val="20"/>
              </w:rPr>
            </w:pPr>
            <w:r w:rsidRPr="001A70BD">
              <w:rPr>
                <w:sz w:val="20"/>
                <w:szCs w:val="20"/>
              </w:rPr>
              <w:t>section 504, as amended, and the Vietnam Era Veteran's Readjustment Act</w:t>
            </w:r>
            <w:r w:rsidR="008D72C0">
              <w:rPr>
                <w:sz w:val="20"/>
                <w:szCs w:val="20"/>
              </w:rPr>
              <w:t>.</w:t>
            </w:r>
          </w:p>
          <w:p w14:paraId="71ABDBD5" w14:textId="1DEFBA92" w:rsidR="008D72C0" w:rsidRPr="001A70BD" w:rsidRDefault="008D72C0" w:rsidP="00A567F0">
            <w:pPr>
              <w:rPr>
                <w:sz w:val="20"/>
                <w:szCs w:val="20"/>
              </w:rPr>
            </w:pPr>
          </w:p>
        </w:tc>
        <w:tc>
          <w:tcPr>
            <w:tcW w:w="3510" w:type="dxa"/>
          </w:tcPr>
          <w:p w14:paraId="5A8DBB94" w14:textId="77777777" w:rsidR="00A567F0" w:rsidRPr="001A70BD" w:rsidRDefault="006A3E80" w:rsidP="00B72CF4">
            <w:pPr>
              <w:rPr>
                <w:sz w:val="20"/>
                <w:szCs w:val="20"/>
              </w:rPr>
            </w:pPr>
            <w:r w:rsidRPr="001A70BD">
              <w:rPr>
                <w:sz w:val="20"/>
                <w:szCs w:val="20"/>
              </w:rPr>
              <w:t xml:space="preserve">Documented procedures for </w:t>
            </w:r>
            <w:r w:rsidR="00BC7E84" w:rsidRPr="001A70BD">
              <w:rPr>
                <w:sz w:val="20"/>
                <w:szCs w:val="20"/>
              </w:rPr>
              <w:t>non</w:t>
            </w:r>
            <w:r w:rsidRPr="001A70BD">
              <w:rPr>
                <w:sz w:val="20"/>
                <w:szCs w:val="20"/>
              </w:rPr>
              <w:t>-discriminat</w:t>
            </w:r>
            <w:r w:rsidR="00BC7E84" w:rsidRPr="001A70BD">
              <w:rPr>
                <w:sz w:val="20"/>
                <w:szCs w:val="20"/>
              </w:rPr>
              <w:t>ory policies around hiring and service delivery should be followed, and staff should be trained in such procedures.</w:t>
            </w:r>
          </w:p>
          <w:p w14:paraId="6B106C0C" w14:textId="77777777" w:rsidR="00BC7E84" w:rsidRPr="001A70BD" w:rsidRDefault="00BC7E84" w:rsidP="00B72CF4">
            <w:pPr>
              <w:rPr>
                <w:sz w:val="20"/>
                <w:szCs w:val="20"/>
              </w:rPr>
            </w:pPr>
          </w:p>
          <w:p w14:paraId="691D7FD3" w14:textId="2761240C" w:rsidR="00BC7E84" w:rsidRPr="001A70BD" w:rsidRDefault="00BC7E84" w:rsidP="00B72CF4">
            <w:pPr>
              <w:rPr>
                <w:sz w:val="20"/>
                <w:szCs w:val="20"/>
              </w:rPr>
            </w:pPr>
            <w:r w:rsidRPr="001A70BD">
              <w:rPr>
                <w:sz w:val="20"/>
                <w:szCs w:val="20"/>
              </w:rPr>
              <w:t>Regular Quality control practices, as referred to above, should be followed for maintaining compliance with the policy and procedures.</w:t>
            </w:r>
          </w:p>
        </w:tc>
        <w:tc>
          <w:tcPr>
            <w:tcW w:w="4225" w:type="dxa"/>
          </w:tcPr>
          <w:p w14:paraId="2BBDAED3" w14:textId="5BFE5AD8" w:rsidR="00A567F0" w:rsidRPr="001A70BD" w:rsidRDefault="00BC7E84" w:rsidP="00B72CF4">
            <w:pPr>
              <w:rPr>
                <w:sz w:val="20"/>
                <w:szCs w:val="20"/>
              </w:rPr>
            </w:pPr>
            <w:r w:rsidRPr="001A70BD">
              <w:rPr>
                <w:sz w:val="20"/>
                <w:szCs w:val="20"/>
              </w:rPr>
              <w:t>N/A</w:t>
            </w:r>
          </w:p>
        </w:tc>
      </w:tr>
      <w:tr w:rsidR="00900AFF" w:rsidRPr="001A70BD" w14:paraId="09A4E8B2" w14:textId="77777777" w:rsidTr="001A70BD">
        <w:tc>
          <w:tcPr>
            <w:tcW w:w="3505" w:type="dxa"/>
          </w:tcPr>
          <w:p w14:paraId="329FD6F2" w14:textId="4DAC3741" w:rsidR="00900AFF" w:rsidRPr="001A70BD" w:rsidRDefault="00D0565F" w:rsidP="00D0565F">
            <w:pPr>
              <w:pStyle w:val="ListParagraph"/>
              <w:numPr>
                <w:ilvl w:val="0"/>
                <w:numId w:val="1"/>
              </w:numPr>
              <w:ind w:left="697" w:hanging="270"/>
              <w:rPr>
                <w:b/>
                <w:bCs/>
                <w:sz w:val="22"/>
                <w:szCs w:val="22"/>
              </w:rPr>
            </w:pPr>
            <w:r>
              <w:rPr>
                <w:b/>
                <w:bCs/>
                <w:sz w:val="22"/>
                <w:szCs w:val="22"/>
              </w:rPr>
              <w:t xml:space="preserve"> </w:t>
            </w:r>
            <w:r w:rsidR="00900AFF" w:rsidRPr="001A70BD">
              <w:rPr>
                <w:b/>
                <w:bCs/>
                <w:sz w:val="22"/>
                <w:szCs w:val="22"/>
              </w:rPr>
              <w:t xml:space="preserve">Policies </w:t>
            </w:r>
            <w:r w:rsidR="00730257" w:rsidRPr="001A70BD">
              <w:rPr>
                <w:b/>
                <w:bCs/>
                <w:sz w:val="22"/>
                <w:szCs w:val="22"/>
              </w:rPr>
              <w:t>are required that outline</w:t>
            </w:r>
            <w:r w:rsidR="00900AFF" w:rsidRPr="001A70BD">
              <w:rPr>
                <w:b/>
                <w:bCs/>
                <w:sz w:val="22"/>
                <w:szCs w:val="22"/>
              </w:rPr>
              <w:t xml:space="preserve"> the performance of </w:t>
            </w:r>
            <w:r w:rsidR="00730257" w:rsidRPr="001A70BD">
              <w:rPr>
                <w:b/>
                <w:bCs/>
                <w:sz w:val="22"/>
                <w:szCs w:val="22"/>
              </w:rPr>
              <w:t xml:space="preserve">overall </w:t>
            </w:r>
            <w:r w:rsidR="00900AFF" w:rsidRPr="001A70BD">
              <w:rPr>
                <w:b/>
                <w:bCs/>
                <w:sz w:val="22"/>
                <w:szCs w:val="22"/>
              </w:rPr>
              <w:t xml:space="preserve">criminal history reviews </w:t>
            </w:r>
            <w:r w:rsidR="00730257" w:rsidRPr="001A70BD">
              <w:rPr>
                <w:b/>
                <w:bCs/>
                <w:sz w:val="22"/>
                <w:szCs w:val="22"/>
              </w:rPr>
              <w:t>along with</w:t>
            </w:r>
            <w:r w:rsidR="00900AFF" w:rsidRPr="001A70BD">
              <w:rPr>
                <w:b/>
                <w:bCs/>
                <w:sz w:val="22"/>
                <w:szCs w:val="22"/>
              </w:rPr>
              <w:t xml:space="preserve"> SCR checks</w:t>
            </w:r>
          </w:p>
          <w:p w14:paraId="58BDD9C6" w14:textId="271A2F93" w:rsidR="00900AFF" w:rsidRPr="001A70BD" w:rsidRDefault="00900AFF" w:rsidP="00900AFF">
            <w:pPr>
              <w:pStyle w:val="ListParagraph"/>
              <w:ind w:left="697"/>
              <w:rPr>
                <w:b/>
                <w:bCs/>
                <w:sz w:val="22"/>
                <w:szCs w:val="22"/>
              </w:rPr>
            </w:pPr>
          </w:p>
        </w:tc>
        <w:tc>
          <w:tcPr>
            <w:tcW w:w="3150" w:type="dxa"/>
          </w:tcPr>
          <w:p w14:paraId="50EE46BC" w14:textId="34984B3C" w:rsidR="00730257" w:rsidRPr="001A70BD" w:rsidRDefault="00215969" w:rsidP="00730257">
            <w:pPr>
              <w:rPr>
                <w:sz w:val="20"/>
                <w:szCs w:val="20"/>
              </w:rPr>
            </w:pPr>
            <w:r w:rsidRPr="001A70BD">
              <w:rPr>
                <w:sz w:val="20"/>
                <w:szCs w:val="20"/>
              </w:rPr>
              <w:t>P</w:t>
            </w:r>
            <w:r w:rsidR="00730257" w:rsidRPr="001A70BD">
              <w:rPr>
                <w:sz w:val="20"/>
                <w:szCs w:val="20"/>
              </w:rPr>
              <w:t xml:space="preserve">olicies </w:t>
            </w:r>
            <w:r w:rsidRPr="001A70BD">
              <w:rPr>
                <w:sz w:val="20"/>
                <w:szCs w:val="20"/>
              </w:rPr>
              <w:t>outlining</w:t>
            </w:r>
            <w:r w:rsidR="00730257" w:rsidRPr="001A70BD">
              <w:rPr>
                <w:sz w:val="20"/>
                <w:szCs w:val="20"/>
              </w:rPr>
              <w:t xml:space="preserve"> the performance of Criminal history information reviews </w:t>
            </w:r>
            <w:r w:rsidRPr="001A70BD">
              <w:rPr>
                <w:sz w:val="20"/>
                <w:szCs w:val="20"/>
              </w:rPr>
              <w:t xml:space="preserve">are now </w:t>
            </w:r>
            <w:r w:rsidR="00730257" w:rsidRPr="001A70BD">
              <w:rPr>
                <w:sz w:val="20"/>
                <w:szCs w:val="20"/>
              </w:rPr>
              <w:t>required</w:t>
            </w:r>
          </w:p>
          <w:p w14:paraId="601C85AB" w14:textId="77777777" w:rsidR="00730257" w:rsidRPr="001A70BD" w:rsidRDefault="00730257" w:rsidP="00730257">
            <w:pPr>
              <w:rPr>
                <w:sz w:val="20"/>
                <w:szCs w:val="20"/>
              </w:rPr>
            </w:pPr>
            <w:r w:rsidRPr="001A70BD">
              <w:rPr>
                <w:sz w:val="20"/>
                <w:szCs w:val="20"/>
              </w:rPr>
              <w:t>pursuant to Section 31.35 of the Mental Hygiene Law, Sections 424-a and 495 of the Social</w:t>
            </w:r>
          </w:p>
          <w:p w14:paraId="5CC8813A" w14:textId="77777777" w:rsidR="00215969" w:rsidRPr="001A70BD" w:rsidRDefault="00730257" w:rsidP="00730257">
            <w:pPr>
              <w:rPr>
                <w:sz w:val="20"/>
                <w:szCs w:val="20"/>
              </w:rPr>
            </w:pPr>
            <w:r w:rsidRPr="001A70BD">
              <w:rPr>
                <w:sz w:val="20"/>
                <w:szCs w:val="20"/>
              </w:rPr>
              <w:t>Services Law, and 14 NYCRR 550.</w:t>
            </w:r>
          </w:p>
          <w:p w14:paraId="6F635DC4" w14:textId="334C70AE" w:rsidR="00730257" w:rsidRPr="001A70BD" w:rsidRDefault="00730257" w:rsidP="00730257">
            <w:pPr>
              <w:rPr>
                <w:sz w:val="20"/>
                <w:szCs w:val="20"/>
              </w:rPr>
            </w:pPr>
            <w:r w:rsidRPr="001A70BD">
              <w:rPr>
                <w:sz w:val="20"/>
                <w:szCs w:val="20"/>
              </w:rPr>
              <w:t xml:space="preserve"> Such reviews shall be conducted in accordance with such</w:t>
            </w:r>
            <w:r w:rsidR="00215969" w:rsidRPr="001A70BD">
              <w:rPr>
                <w:sz w:val="20"/>
                <w:szCs w:val="20"/>
              </w:rPr>
              <w:t xml:space="preserve"> </w:t>
            </w:r>
            <w:r w:rsidRPr="001A70BD">
              <w:rPr>
                <w:sz w:val="20"/>
                <w:szCs w:val="20"/>
              </w:rPr>
              <w:t>laws and regulations and any guidance issued by the Office. All prospective employees,</w:t>
            </w:r>
          </w:p>
          <w:p w14:paraId="521127BB" w14:textId="77777777" w:rsidR="00730257" w:rsidRPr="001A70BD" w:rsidRDefault="00730257" w:rsidP="00730257">
            <w:pPr>
              <w:rPr>
                <w:sz w:val="20"/>
                <w:szCs w:val="20"/>
              </w:rPr>
            </w:pPr>
            <w:r w:rsidRPr="001A70BD">
              <w:rPr>
                <w:sz w:val="20"/>
                <w:szCs w:val="20"/>
              </w:rPr>
              <w:t>contractors and volunteers who have the potential for, or may be permitted, regular and</w:t>
            </w:r>
          </w:p>
          <w:p w14:paraId="538EF16E" w14:textId="2DC3E0FE" w:rsidR="00730257" w:rsidRPr="001A70BD" w:rsidRDefault="00730257" w:rsidP="00730257">
            <w:pPr>
              <w:rPr>
                <w:sz w:val="20"/>
                <w:szCs w:val="20"/>
              </w:rPr>
            </w:pPr>
            <w:r w:rsidRPr="001A70BD">
              <w:rPr>
                <w:sz w:val="20"/>
                <w:szCs w:val="20"/>
              </w:rPr>
              <w:t>substantial unsupervised or unrestricted contact with Recipients shall submit to a criminal history</w:t>
            </w:r>
            <w:r w:rsidR="00215969" w:rsidRPr="001A70BD">
              <w:rPr>
                <w:sz w:val="20"/>
                <w:szCs w:val="20"/>
              </w:rPr>
              <w:t xml:space="preserve"> </w:t>
            </w:r>
            <w:r w:rsidRPr="001A70BD">
              <w:rPr>
                <w:sz w:val="20"/>
                <w:szCs w:val="20"/>
              </w:rPr>
              <w:t>information review. All staff with the potential for regular and substantial contact with Recipients</w:t>
            </w:r>
            <w:r w:rsidR="00215969" w:rsidRPr="001A70BD">
              <w:rPr>
                <w:sz w:val="20"/>
                <w:szCs w:val="20"/>
              </w:rPr>
              <w:t xml:space="preserve"> </w:t>
            </w:r>
            <w:r w:rsidRPr="001A70BD">
              <w:rPr>
                <w:sz w:val="20"/>
                <w:szCs w:val="20"/>
              </w:rPr>
              <w:t>in performance of their duties shall submit to clearance by the New York Statewide Central</w:t>
            </w:r>
            <w:r w:rsidR="00215969" w:rsidRPr="001A70BD">
              <w:rPr>
                <w:sz w:val="20"/>
                <w:szCs w:val="20"/>
              </w:rPr>
              <w:t xml:space="preserve"> </w:t>
            </w:r>
            <w:r w:rsidRPr="001A70BD">
              <w:rPr>
                <w:sz w:val="20"/>
                <w:szCs w:val="20"/>
              </w:rPr>
              <w:t>Register of Child Abuse and Maltreatment. Mental Health Outpatient Treatment and</w:t>
            </w:r>
          </w:p>
          <w:p w14:paraId="2DD0E5A6" w14:textId="77777777" w:rsidR="00730257" w:rsidRPr="001A70BD" w:rsidRDefault="00730257" w:rsidP="00730257">
            <w:pPr>
              <w:rPr>
                <w:sz w:val="20"/>
                <w:szCs w:val="20"/>
              </w:rPr>
            </w:pPr>
            <w:r w:rsidRPr="001A70BD">
              <w:rPr>
                <w:sz w:val="20"/>
                <w:szCs w:val="20"/>
              </w:rPr>
              <w:t>Rehabilitative Service program Staff who have not been screened by the New York Statewide</w:t>
            </w:r>
          </w:p>
          <w:p w14:paraId="4206DF3B" w14:textId="77777777" w:rsidR="00730257" w:rsidRPr="001A70BD" w:rsidRDefault="00730257" w:rsidP="00730257">
            <w:pPr>
              <w:rPr>
                <w:sz w:val="20"/>
                <w:szCs w:val="20"/>
              </w:rPr>
            </w:pPr>
            <w:r w:rsidRPr="001A70BD">
              <w:rPr>
                <w:sz w:val="20"/>
                <w:szCs w:val="20"/>
              </w:rPr>
              <w:t>Central Register of Child Abuse and Maltreatment shall not perform duties requiring contact with</w:t>
            </w:r>
          </w:p>
          <w:p w14:paraId="370F3C2C" w14:textId="77777777" w:rsidR="00900AFF" w:rsidRDefault="00730257" w:rsidP="00730257">
            <w:pPr>
              <w:rPr>
                <w:sz w:val="20"/>
                <w:szCs w:val="20"/>
              </w:rPr>
            </w:pPr>
            <w:r w:rsidRPr="001A70BD">
              <w:rPr>
                <w:sz w:val="20"/>
                <w:szCs w:val="20"/>
              </w:rPr>
              <w:t>individuals unless there is another staff member present.</w:t>
            </w:r>
          </w:p>
          <w:p w14:paraId="06586C3B" w14:textId="5CDA201F" w:rsidR="008D72C0" w:rsidRPr="001A70BD" w:rsidRDefault="008D72C0" w:rsidP="00730257">
            <w:pPr>
              <w:rPr>
                <w:sz w:val="20"/>
                <w:szCs w:val="20"/>
              </w:rPr>
            </w:pPr>
          </w:p>
        </w:tc>
        <w:tc>
          <w:tcPr>
            <w:tcW w:w="3510" w:type="dxa"/>
          </w:tcPr>
          <w:p w14:paraId="093CCB1C" w14:textId="3737888E" w:rsidR="00900AFF" w:rsidRPr="001A70BD" w:rsidRDefault="00215969" w:rsidP="00B72CF4">
            <w:pPr>
              <w:rPr>
                <w:sz w:val="20"/>
                <w:szCs w:val="20"/>
              </w:rPr>
            </w:pPr>
            <w:r w:rsidRPr="001A70BD">
              <w:rPr>
                <w:sz w:val="20"/>
                <w:szCs w:val="20"/>
              </w:rPr>
              <w:t>Ensure that the HR department has access to all appropriate documentation for the reviews, and that a regular, documented procedure is followed.</w:t>
            </w:r>
          </w:p>
        </w:tc>
        <w:tc>
          <w:tcPr>
            <w:tcW w:w="4225" w:type="dxa"/>
          </w:tcPr>
          <w:p w14:paraId="7C48A312" w14:textId="32985356" w:rsidR="00900AFF" w:rsidRPr="001A70BD" w:rsidRDefault="006A3E80" w:rsidP="00B72CF4">
            <w:pPr>
              <w:rPr>
                <w:sz w:val="20"/>
                <w:szCs w:val="20"/>
              </w:rPr>
            </w:pPr>
            <w:r w:rsidRPr="001A70BD">
              <w:rPr>
                <w:sz w:val="20"/>
                <w:szCs w:val="20"/>
              </w:rPr>
              <w:t>N/A</w:t>
            </w:r>
          </w:p>
        </w:tc>
      </w:tr>
      <w:tr w:rsidR="00621B85" w:rsidRPr="001A70BD" w14:paraId="2F65F046" w14:textId="77777777" w:rsidTr="001A70BD">
        <w:tc>
          <w:tcPr>
            <w:tcW w:w="3505" w:type="dxa"/>
          </w:tcPr>
          <w:p w14:paraId="01251041" w14:textId="626D2DA2" w:rsidR="00621B85" w:rsidRPr="00D0565F" w:rsidRDefault="00621B85" w:rsidP="00D0565F">
            <w:pPr>
              <w:pStyle w:val="ListParagraph"/>
              <w:numPr>
                <w:ilvl w:val="0"/>
                <w:numId w:val="1"/>
              </w:numPr>
              <w:rPr>
                <w:b/>
                <w:bCs/>
                <w:sz w:val="22"/>
                <w:szCs w:val="22"/>
              </w:rPr>
            </w:pPr>
            <w:r w:rsidRPr="00D0565F">
              <w:rPr>
                <w:b/>
                <w:bCs/>
                <w:sz w:val="22"/>
                <w:szCs w:val="22"/>
              </w:rPr>
              <w:t>Policies covering the delivery of Off-Site Services Required</w:t>
            </w:r>
          </w:p>
          <w:p w14:paraId="28EA70B7" w14:textId="69E13E6F" w:rsidR="00621B85" w:rsidRPr="001A70BD" w:rsidRDefault="00621B85" w:rsidP="00621B85">
            <w:pPr>
              <w:pStyle w:val="ListParagraph"/>
              <w:ind w:left="697"/>
              <w:rPr>
                <w:b/>
                <w:bCs/>
                <w:sz w:val="22"/>
                <w:szCs w:val="22"/>
              </w:rPr>
            </w:pPr>
          </w:p>
        </w:tc>
        <w:tc>
          <w:tcPr>
            <w:tcW w:w="3150" w:type="dxa"/>
          </w:tcPr>
          <w:p w14:paraId="59586F61" w14:textId="71BFF2C9" w:rsidR="00C00F24" w:rsidRDefault="00C00F24" w:rsidP="00D0565F">
            <w:pPr>
              <w:rPr>
                <w:sz w:val="20"/>
                <w:szCs w:val="20"/>
              </w:rPr>
            </w:pPr>
            <w:r>
              <w:rPr>
                <w:sz w:val="20"/>
                <w:szCs w:val="20"/>
              </w:rPr>
              <w:t>Offsite service delivery policies concerning types and parameters of service delivery offsite and in clients’ homes must be devised.</w:t>
            </w:r>
          </w:p>
          <w:p w14:paraId="490CE842" w14:textId="0F370705" w:rsidR="00C00F24" w:rsidRDefault="00C00F24" w:rsidP="00D0565F">
            <w:pPr>
              <w:rPr>
                <w:sz w:val="20"/>
                <w:szCs w:val="20"/>
              </w:rPr>
            </w:pPr>
          </w:p>
          <w:p w14:paraId="37A90939" w14:textId="15005F37" w:rsidR="00C00F24" w:rsidRDefault="00C00F24" w:rsidP="00C00F24">
            <w:pPr>
              <w:rPr>
                <w:sz w:val="20"/>
                <w:szCs w:val="20"/>
              </w:rPr>
            </w:pPr>
            <w:r>
              <w:rPr>
                <w:sz w:val="20"/>
                <w:szCs w:val="20"/>
              </w:rPr>
              <w:t>In addition, o</w:t>
            </w:r>
            <w:r w:rsidRPr="001A70BD">
              <w:rPr>
                <w:sz w:val="20"/>
                <w:szCs w:val="20"/>
              </w:rPr>
              <w:t>ffsite services will require HR policies around the responsibilities of the staff and the organization with regard to safety, emergency preparedness, confidentiality, transportation, and other areas that will need new procedures when not on premises.</w:t>
            </w:r>
          </w:p>
          <w:p w14:paraId="4D14F287" w14:textId="77777777" w:rsidR="00C00F24" w:rsidRPr="001A70BD" w:rsidRDefault="00C00F24" w:rsidP="00D0565F">
            <w:pPr>
              <w:rPr>
                <w:sz w:val="20"/>
                <w:szCs w:val="20"/>
              </w:rPr>
            </w:pPr>
          </w:p>
          <w:p w14:paraId="44F2F831" w14:textId="77777777" w:rsidR="00621B85" w:rsidRPr="001A70BD" w:rsidRDefault="00621B85" w:rsidP="00EA4B33">
            <w:pPr>
              <w:rPr>
                <w:sz w:val="20"/>
                <w:szCs w:val="20"/>
              </w:rPr>
            </w:pPr>
          </w:p>
        </w:tc>
        <w:tc>
          <w:tcPr>
            <w:tcW w:w="3510" w:type="dxa"/>
          </w:tcPr>
          <w:p w14:paraId="4E2B653E" w14:textId="77777777" w:rsidR="00621B85" w:rsidRDefault="00B71460" w:rsidP="00B72CF4">
            <w:pPr>
              <w:rPr>
                <w:sz w:val="20"/>
                <w:szCs w:val="20"/>
              </w:rPr>
            </w:pPr>
            <w:r>
              <w:rPr>
                <w:sz w:val="20"/>
                <w:szCs w:val="20"/>
              </w:rPr>
              <w:t>Trainings in procedures for service delivery in various locations alongside safety and confidentiality and documentation trainings must be given to all staff before providing off-site services.</w:t>
            </w:r>
          </w:p>
          <w:p w14:paraId="037C9BCB" w14:textId="77777777" w:rsidR="00B71460" w:rsidRDefault="00B71460" w:rsidP="00B72CF4">
            <w:pPr>
              <w:rPr>
                <w:sz w:val="20"/>
                <w:szCs w:val="20"/>
              </w:rPr>
            </w:pPr>
          </w:p>
          <w:p w14:paraId="3828563B" w14:textId="77962B5F" w:rsidR="00B71460" w:rsidRPr="001A70BD" w:rsidRDefault="00B71460" w:rsidP="00B72CF4">
            <w:pPr>
              <w:rPr>
                <w:sz w:val="20"/>
                <w:szCs w:val="20"/>
              </w:rPr>
            </w:pPr>
            <w:r>
              <w:rPr>
                <w:sz w:val="20"/>
                <w:szCs w:val="20"/>
              </w:rPr>
              <w:t>Time and location tracking mechanisms should be put in place (often offered within the EHR system) for accuracy as well as safety purposes</w:t>
            </w:r>
          </w:p>
        </w:tc>
        <w:tc>
          <w:tcPr>
            <w:tcW w:w="4225" w:type="dxa"/>
          </w:tcPr>
          <w:p w14:paraId="7E80D485" w14:textId="13C8A7DE" w:rsidR="00621B85" w:rsidRPr="001A70BD" w:rsidRDefault="00B71460" w:rsidP="00B72CF4">
            <w:pPr>
              <w:rPr>
                <w:sz w:val="20"/>
                <w:szCs w:val="20"/>
              </w:rPr>
            </w:pPr>
            <w:r>
              <w:rPr>
                <w:sz w:val="20"/>
                <w:szCs w:val="20"/>
              </w:rPr>
              <w:t xml:space="preserve">The billing department </w:t>
            </w:r>
            <w:r w:rsidR="008D72C0">
              <w:rPr>
                <w:sz w:val="20"/>
                <w:szCs w:val="20"/>
              </w:rPr>
              <w:t>must also</w:t>
            </w:r>
            <w:r>
              <w:rPr>
                <w:sz w:val="20"/>
                <w:szCs w:val="20"/>
              </w:rPr>
              <w:t xml:space="preserve"> have trainings in implementing the offsite service types in the billing system, and </w:t>
            </w:r>
            <w:r w:rsidR="00154A08">
              <w:rPr>
                <w:sz w:val="20"/>
                <w:szCs w:val="20"/>
              </w:rPr>
              <w:t>how to perform appropriate review and QA. For example,</w:t>
            </w:r>
          </w:p>
        </w:tc>
      </w:tr>
      <w:tr w:rsidR="00621B85" w:rsidRPr="001A70BD" w14:paraId="71DA1BB4" w14:textId="77777777" w:rsidTr="001A70BD">
        <w:tc>
          <w:tcPr>
            <w:tcW w:w="3505" w:type="dxa"/>
          </w:tcPr>
          <w:p w14:paraId="4EE7C12D" w14:textId="0B3E27E7" w:rsidR="00621B85" w:rsidRPr="00D0565F" w:rsidRDefault="00621B85" w:rsidP="00D0565F">
            <w:pPr>
              <w:pStyle w:val="ListParagraph"/>
              <w:numPr>
                <w:ilvl w:val="0"/>
                <w:numId w:val="1"/>
              </w:numPr>
              <w:rPr>
                <w:b/>
                <w:bCs/>
                <w:sz w:val="22"/>
                <w:szCs w:val="22"/>
              </w:rPr>
            </w:pPr>
            <w:r w:rsidRPr="00D0565F">
              <w:rPr>
                <w:b/>
                <w:bCs/>
                <w:sz w:val="22"/>
                <w:szCs w:val="22"/>
              </w:rPr>
              <w:t>Policies to address personal safety of staff and provide appropriate training in de-escalation techniques are required</w:t>
            </w:r>
          </w:p>
          <w:p w14:paraId="002FEDF0" w14:textId="06A6FA94" w:rsidR="00D0565F" w:rsidRPr="001A70BD" w:rsidRDefault="00D0565F" w:rsidP="00D0565F">
            <w:pPr>
              <w:pStyle w:val="ListParagraph"/>
              <w:ind w:left="697"/>
              <w:rPr>
                <w:b/>
                <w:bCs/>
                <w:sz w:val="22"/>
                <w:szCs w:val="22"/>
              </w:rPr>
            </w:pPr>
          </w:p>
        </w:tc>
        <w:tc>
          <w:tcPr>
            <w:tcW w:w="3150" w:type="dxa"/>
          </w:tcPr>
          <w:p w14:paraId="30B13B6C" w14:textId="77777777" w:rsidR="00621B85" w:rsidRDefault="002F438B" w:rsidP="00EA4B33">
            <w:pPr>
              <w:rPr>
                <w:sz w:val="20"/>
                <w:szCs w:val="20"/>
              </w:rPr>
            </w:pPr>
            <w:r>
              <w:rPr>
                <w:sz w:val="20"/>
                <w:szCs w:val="20"/>
              </w:rPr>
              <w:t>The personal safety policies shall be devised to cover all situations in which services may be delivered, either on or off-site, with individuals or with groups. They shall also cover personal safety during all working hours, whether in transit to service or otherwise in between services.</w:t>
            </w:r>
          </w:p>
          <w:p w14:paraId="11722CB9" w14:textId="10F33117" w:rsidR="002F438B" w:rsidRDefault="002F438B" w:rsidP="00EA4B33">
            <w:pPr>
              <w:rPr>
                <w:sz w:val="20"/>
                <w:szCs w:val="20"/>
              </w:rPr>
            </w:pPr>
            <w:r>
              <w:rPr>
                <w:sz w:val="20"/>
                <w:szCs w:val="20"/>
              </w:rPr>
              <w:t>The personal safety policies shall cover procedures for how you will handle all areas of potential vulnerability, including physical threats from clients or others, the s safety of the physical plant, outside threats, airborne threats, or natural disasters.</w:t>
            </w:r>
          </w:p>
          <w:p w14:paraId="5CAEF00F" w14:textId="08CF9899" w:rsidR="002F438B" w:rsidRDefault="002F438B" w:rsidP="00EA4B33">
            <w:pPr>
              <w:rPr>
                <w:sz w:val="20"/>
                <w:szCs w:val="20"/>
              </w:rPr>
            </w:pPr>
            <w:r>
              <w:rPr>
                <w:sz w:val="20"/>
                <w:szCs w:val="20"/>
              </w:rPr>
              <w:t xml:space="preserve">De-escalation policies shall </w:t>
            </w:r>
            <w:r w:rsidR="00EA5805">
              <w:rPr>
                <w:sz w:val="20"/>
                <w:szCs w:val="20"/>
              </w:rPr>
              <w:t>ref</w:t>
            </w:r>
            <w:r>
              <w:rPr>
                <w:sz w:val="20"/>
                <w:szCs w:val="20"/>
              </w:rPr>
              <w:t>er</w:t>
            </w:r>
            <w:r w:rsidR="00EA5805">
              <w:rPr>
                <w:sz w:val="20"/>
                <w:szCs w:val="20"/>
              </w:rPr>
              <w:t xml:space="preserve"> to</w:t>
            </w:r>
            <w:r>
              <w:rPr>
                <w:sz w:val="20"/>
                <w:szCs w:val="20"/>
              </w:rPr>
              <w:t xml:space="preserve"> reliable</w:t>
            </w:r>
            <w:r w:rsidR="00EA5805">
              <w:rPr>
                <w:sz w:val="20"/>
                <w:szCs w:val="20"/>
              </w:rPr>
              <w:t>, generally accepted</w:t>
            </w:r>
            <w:r>
              <w:rPr>
                <w:sz w:val="20"/>
                <w:szCs w:val="20"/>
              </w:rPr>
              <w:t xml:space="preserve"> techniques for de-escalation</w:t>
            </w:r>
            <w:r w:rsidR="00EA5805">
              <w:rPr>
                <w:sz w:val="20"/>
                <w:szCs w:val="20"/>
              </w:rPr>
              <w:t>.</w:t>
            </w:r>
          </w:p>
          <w:p w14:paraId="49C7AE75" w14:textId="1C4EADE7" w:rsidR="002F438B" w:rsidRPr="001A70BD" w:rsidRDefault="002F438B" w:rsidP="00EA4B33">
            <w:pPr>
              <w:rPr>
                <w:sz w:val="20"/>
                <w:szCs w:val="20"/>
              </w:rPr>
            </w:pPr>
          </w:p>
        </w:tc>
        <w:tc>
          <w:tcPr>
            <w:tcW w:w="3510" w:type="dxa"/>
          </w:tcPr>
          <w:p w14:paraId="15369419" w14:textId="2E4C013D" w:rsidR="00621B85" w:rsidRDefault="002F438B" w:rsidP="00B72CF4">
            <w:pPr>
              <w:rPr>
                <w:sz w:val="20"/>
                <w:szCs w:val="20"/>
              </w:rPr>
            </w:pPr>
            <w:r>
              <w:rPr>
                <w:sz w:val="20"/>
                <w:szCs w:val="20"/>
              </w:rPr>
              <w:t xml:space="preserve">All staff </w:t>
            </w:r>
            <w:r w:rsidR="008D72C0">
              <w:rPr>
                <w:sz w:val="20"/>
                <w:szCs w:val="20"/>
              </w:rPr>
              <w:t xml:space="preserve">– including administrative and management staff - </w:t>
            </w:r>
            <w:r>
              <w:rPr>
                <w:sz w:val="20"/>
                <w:szCs w:val="20"/>
              </w:rPr>
              <w:t>shall participate in trainings in these two areas. They must be offered at least once a year to ensure that everyone can attend.</w:t>
            </w:r>
          </w:p>
          <w:p w14:paraId="0C7CA709" w14:textId="633556F4" w:rsidR="008D72C0" w:rsidRPr="001A70BD" w:rsidRDefault="008D72C0" w:rsidP="00B72CF4">
            <w:pPr>
              <w:rPr>
                <w:sz w:val="20"/>
                <w:szCs w:val="20"/>
              </w:rPr>
            </w:pPr>
            <w:r>
              <w:rPr>
                <w:sz w:val="20"/>
                <w:szCs w:val="20"/>
              </w:rPr>
              <w:t>De-escalation trainings must also be attended by all staff</w:t>
            </w:r>
            <w:r w:rsidR="00D069CE">
              <w:rPr>
                <w:sz w:val="20"/>
                <w:szCs w:val="20"/>
              </w:rPr>
              <w:t>.</w:t>
            </w:r>
            <w:r w:rsidR="00E94E37">
              <w:rPr>
                <w:sz w:val="20"/>
                <w:szCs w:val="20"/>
              </w:rPr>
              <w:t xml:space="preserve"> Often, these are one day or several days long trainings in a specific technique. You should determine which technique will work best for your staff, and work with a training consultant to provide the training.</w:t>
            </w:r>
          </w:p>
        </w:tc>
        <w:tc>
          <w:tcPr>
            <w:tcW w:w="4225" w:type="dxa"/>
          </w:tcPr>
          <w:p w14:paraId="2520AEAE" w14:textId="14C748B8" w:rsidR="00621B85" w:rsidRPr="001A70BD" w:rsidRDefault="00074A7F" w:rsidP="00B72CF4">
            <w:pPr>
              <w:rPr>
                <w:sz w:val="20"/>
                <w:szCs w:val="20"/>
              </w:rPr>
            </w:pPr>
            <w:r>
              <w:rPr>
                <w:sz w:val="20"/>
                <w:szCs w:val="20"/>
              </w:rPr>
              <w:t>N/A</w:t>
            </w:r>
          </w:p>
        </w:tc>
      </w:tr>
      <w:tr w:rsidR="006F1B14" w:rsidRPr="001A70BD" w14:paraId="5AA10231" w14:textId="77777777" w:rsidTr="001A70BD">
        <w:tc>
          <w:tcPr>
            <w:tcW w:w="3505" w:type="dxa"/>
          </w:tcPr>
          <w:p w14:paraId="4CDF1A65" w14:textId="483F9D57" w:rsidR="006F1B14" w:rsidRPr="00D0565F" w:rsidRDefault="006F1B14" w:rsidP="00D0565F">
            <w:pPr>
              <w:pStyle w:val="ListParagraph"/>
              <w:numPr>
                <w:ilvl w:val="0"/>
                <w:numId w:val="1"/>
              </w:numPr>
              <w:rPr>
                <w:b/>
                <w:bCs/>
                <w:sz w:val="22"/>
                <w:szCs w:val="22"/>
              </w:rPr>
            </w:pPr>
            <w:r w:rsidRPr="00D0565F">
              <w:rPr>
                <w:b/>
                <w:bCs/>
                <w:sz w:val="22"/>
                <w:szCs w:val="22"/>
              </w:rPr>
              <w:t>More frequent / more stringent audits</w:t>
            </w:r>
            <w:r w:rsidR="000C4382" w:rsidRPr="00D0565F">
              <w:rPr>
                <w:b/>
                <w:bCs/>
                <w:sz w:val="22"/>
                <w:szCs w:val="22"/>
              </w:rPr>
              <w:t xml:space="preserve"> are possible</w:t>
            </w:r>
          </w:p>
        </w:tc>
        <w:tc>
          <w:tcPr>
            <w:tcW w:w="3150" w:type="dxa"/>
          </w:tcPr>
          <w:p w14:paraId="7A940CF0" w14:textId="77777777" w:rsidR="006F1B14" w:rsidRDefault="00BB1C0E" w:rsidP="00EA4B33">
            <w:pPr>
              <w:rPr>
                <w:sz w:val="20"/>
                <w:szCs w:val="20"/>
              </w:rPr>
            </w:pPr>
            <w:r w:rsidRPr="001A70BD">
              <w:rPr>
                <w:sz w:val="20"/>
                <w:szCs w:val="20"/>
              </w:rPr>
              <w:t xml:space="preserve">Agencies should develop internal quality control procedures and “mock audit” procedures that </w:t>
            </w:r>
            <w:r w:rsidR="000767F0" w:rsidRPr="001A70BD">
              <w:rPr>
                <w:sz w:val="20"/>
                <w:szCs w:val="20"/>
              </w:rPr>
              <w:t xml:space="preserve">will test and ensure compliance to </w:t>
            </w:r>
            <w:r w:rsidR="00302030" w:rsidRPr="001A70BD">
              <w:rPr>
                <w:sz w:val="20"/>
                <w:szCs w:val="20"/>
              </w:rPr>
              <w:t>the wider variety of services permitted under the rehab option</w:t>
            </w:r>
            <w:r w:rsidR="00EA5805">
              <w:rPr>
                <w:sz w:val="20"/>
                <w:szCs w:val="20"/>
              </w:rPr>
              <w:t>.</w:t>
            </w:r>
          </w:p>
          <w:p w14:paraId="260461F2" w14:textId="5802B2D9" w:rsidR="00EA5805" w:rsidRPr="001A70BD" w:rsidRDefault="00EA5805" w:rsidP="00EA4B33">
            <w:pPr>
              <w:rPr>
                <w:sz w:val="20"/>
                <w:szCs w:val="20"/>
              </w:rPr>
            </w:pPr>
          </w:p>
        </w:tc>
        <w:tc>
          <w:tcPr>
            <w:tcW w:w="3510" w:type="dxa"/>
          </w:tcPr>
          <w:p w14:paraId="4F8C7CAF" w14:textId="7B70F4D5" w:rsidR="006F1B14" w:rsidRDefault="00302030" w:rsidP="00B72CF4">
            <w:pPr>
              <w:rPr>
                <w:sz w:val="20"/>
                <w:szCs w:val="20"/>
              </w:rPr>
            </w:pPr>
            <w:r w:rsidRPr="001A70BD">
              <w:rPr>
                <w:sz w:val="20"/>
                <w:szCs w:val="20"/>
              </w:rPr>
              <w:t xml:space="preserve">Quality control and supervision must be enhanced to include discussion around the nuances of the new services permitted, and </w:t>
            </w:r>
            <w:r w:rsidR="000C4382" w:rsidRPr="001A70BD">
              <w:rPr>
                <w:sz w:val="20"/>
                <w:szCs w:val="20"/>
              </w:rPr>
              <w:t>what strategies can be used to ensure that services are delivered with</w:t>
            </w:r>
            <w:r w:rsidR="00EA5805">
              <w:rPr>
                <w:sz w:val="20"/>
                <w:szCs w:val="20"/>
              </w:rPr>
              <w:t>in</w:t>
            </w:r>
            <w:r w:rsidR="000C4382" w:rsidRPr="001A70BD">
              <w:rPr>
                <w:sz w:val="20"/>
                <w:szCs w:val="20"/>
              </w:rPr>
              <w:t xml:space="preserve"> </w:t>
            </w:r>
            <w:r w:rsidR="00EA5805">
              <w:rPr>
                <w:sz w:val="20"/>
                <w:szCs w:val="20"/>
              </w:rPr>
              <w:t>acceptable</w:t>
            </w:r>
            <w:r w:rsidR="000C4382" w:rsidRPr="001A70BD">
              <w:rPr>
                <w:sz w:val="20"/>
                <w:szCs w:val="20"/>
              </w:rPr>
              <w:t xml:space="preserve"> parameters</w:t>
            </w:r>
            <w:r w:rsidR="00EA5805">
              <w:rPr>
                <w:sz w:val="20"/>
                <w:szCs w:val="20"/>
              </w:rPr>
              <w:t xml:space="preserve"> that promote the well-being of the individual, and prevent the progression of mental </w:t>
            </w:r>
          </w:p>
          <w:p w14:paraId="112E3ECF" w14:textId="3CB6E56E" w:rsidR="00EA5805" w:rsidRPr="001A70BD" w:rsidRDefault="00EA5805" w:rsidP="00B72CF4">
            <w:pPr>
              <w:rPr>
                <w:sz w:val="20"/>
                <w:szCs w:val="20"/>
              </w:rPr>
            </w:pPr>
          </w:p>
        </w:tc>
        <w:tc>
          <w:tcPr>
            <w:tcW w:w="4225" w:type="dxa"/>
          </w:tcPr>
          <w:p w14:paraId="362C4006" w14:textId="349E3D4B" w:rsidR="006F1B14" w:rsidRPr="001A70BD" w:rsidRDefault="000C4382" w:rsidP="00B72CF4">
            <w:pPr>
              <w:rPr>
                <w:sz w:val="20"/>
                <w:szCs w:val="20"/>
              </w:rPr>
            </w:pPr>
            <w:r w:rsidRPr="001A70BD">
              <w:rPr>
                <w:sz w:val="20"/>
                <w:szCs w:val="20"/>
              </w:rPr>
              <w:t>Internal billing audits should be performed with a focus on r</w:t>
            </w:r>
            <w:r w:rsidR="00BC7E84" w:rsidRPr="001A70BD">
              <w:rPr>
                <w:sz w:val="20"/>
                <w:szCs w:val="20"/>
              </w:rPr>
              <w:t>evenue cycle management</w:t>
            </w:r>
            <w:r w:rsidRPr="001A70BD">
              <w:rPr>
                <w:sz w:val="20"/>
                <w:szCs w:val="20"/>
              </w:rPr>
              <w:t xml:space="preserve"> compliance concerning </w:t>
            </w:r>
            <w:r w:rsidR="00BC7E84" w:rsidRPr="001A70BD">
              <w:rPr>
                <w:sz w:val="20"/>
                <w:szCs w:val="20"/>
              </w:rPr>
              <w:t xml:space="preserve">all changes to services outlined in this document. If possible, a third party should be engaged to perform an internal billing audit. </w:t>
            </w:r>
          </w:p>
        </w:tc>
      </w:tr>
    </w:tbl>
    <w:p w14:paraId="4AC2C957" w14:textId="77777777" w:rsidR="004A0E69" w:rsidRDefault="004A0E69">
      <w:pPr>
        <w:rPr>
          <w:sz w:val="20"/>
          <w:szCs w:val="20"/>
        </w:rPr>
      </w:pPr>
    </w:p>
    <w:p w14:paraId="41B4C44C" w14:textId="77777777" w:rsidR="004A0E69" w:rsidRDefault="004A0E69">
      <w:pPr>
        <w:rPr>
          <w:sz w:val="20"/>
          <w:szCs w:val="20"/>
        </w:rPr>
      </w:pPr>
    </w:p>
    <w:p w14:paraId="51577493" w14:textId="77777777" w:rsidR="004A0E69" w:rsidRDefault="004A0E69">
      <w:pPr>
        <w:rPr>
          <w:sz w:val="20"/>
          <w:szCs w:val="20"/>
        </w:rPr>
      </w:pPr>
    </w:p>
    <w:p w14:paraId="37D904EE" w14:textId="5652437E" w:rsidR="00563CED" w:rsidRPr="001A70BD" w:rsidRDefault="00563CED">
      <w:pPr>
        <w:rPr>
          <w:sz w:val="20"/>
          <w:szCs w:val="20"/>
        </w:rPr>
      </w:pPr>
    </w:p>
    <w:p w14:paraId="2CF40ABF" w14:textId="294D104A" w:rsidR="00FB2E52" w:rsidRPr="001A70BD" w:rsidRDefault="00FB2E52">
      <w:pPr>
        <w:rPr>
          <w:sz w:val="20"/>
          <w:szCs w:val="20"/>
        </w:rPr>
      </w:pPr>
    </w:p>
    <w:p w14:paraId="10C661D4" w14:textId="77777777" w:rsidR="00FB2E52" w:rsidRDefault="00FB2E52"/>
    <w:sectPr w:rsidR="00FB2E52" w:rsidSect="00E87D40">
      <w:footerReference w:type="default" r:id="rId12"/>
      <w:type w:val="continuous"/>
      <w:pgSz w:w="15840" w:h="12240" w:orient="landscape" w:code="1"/>
      <w:pgMar w:top="720" w:right="720" w:bottom="720" w:left="7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e Meter" w:date="2022-08-25T13:48:00Z" w:initials="NM">
    <w:p w14:paraId="0D7EFC76" w14:textId="77777777" w:rsidR="00093DB8" w:rsidRDefault="0012107F" w:rsidP="0031232B">
      <w:pPr>
        <w:pStyle w:val="CommentText"/>
      </w:pPr>
      <w:r>
        <w:rPr>
          <w:rStyle w:val="CommentReference"/>
        </w:rPr>
        <w:annotationRef/>
      </w:r>
      <w:r w:rsidR="00093DB8">
        <w:t>the previous definition of initial assessment was struck and it was made much more brief, also it’s specifies that billing for tele and f-2-f are the same. Can update when more information and clarity is put forth.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EFC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FC2D" w16cex:dateUtc="2022-08-2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EFC76" w16cid:durableId="26B1FC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D5FE" w14:textId="77777777" w:rsidR="00F069D7" w:rsidRDefault="00F069D7" w:rsidP="00797E04">
      <w:pPr>
        <w:spacing w:after="0" w:line="240" w:lineRule="auto"/>
      </w:pPr>
      <w:r>
        <w:separator/>
      </w:r>
    </w:p>
  </w:endnote>
  <w:endnote w:type="continuationSeparator" w:id="0">
    <w:p w14:paraId="113691AC" w14:textId="77777777" w:rsidR="00F069D7" w:rsidRDefault="00F069D7" w:rsidP="0079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BA2" w14:textId="7883A9ED" w:rsidR="00797E04" w:rsidRDefault="00797E04">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7AFC4E0" wp14:editId="4D20957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812279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Proposed Part 599 Changes, 2022 - </w:t>
    </w:r>
    <w:r>
      <w:rPr>
        <w:rFonts w:asciiTheme="majorHAnsi" w:eastAsiaTheme="majorEastAsia" w:hAnsiTheme="majorHAnsi" w:cstheme="majorBidi"/>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MERGEFORMAT </w:instrText>
    </w:r>
    <w:r>
      <w:rPr>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810E" w14:textId="77777777" w:rsidR="00F069D7" w:rsidRDefault="00F069D7" w:rsidP="00797E04">
      <w:pPr>
        <w:spacing w:after="0" w:line="240" w:lineRule="auto"/>
      </w:pPr>
      <w:r>
        <w:separator/>
      </w:r>
    </w:p>
  </w:footnote>
  <w:footnote w:type="continuationSeparator" w:id="0">
    <w:p w14:paraId="4CB66FD3" w14:textId="77777777" w:rsidR="00F069D7" w:rsidRDefault="00F069D7" w:rsidP="00797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AB8"/>
    <w:multiLevelType w:val="hybridMultilevel"/>
    <w:tmpl w:val="87A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86A6F"/>
    <w:multiLevelType w:val="hybridMultilevel"/>
    <w:tmpl w:val="B3D234FA"/>
    <w:lvl w:ilvl="0" w:tplc="3A846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C03B2"/>
    <w:multiLevelType w:val="hybridMultilevel"/>
    <w:tmpl w:val="ED1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32DA2"/>
    <w:multiLevelType w:val="hybridMultilevel"/>
    <w:tmpl w:val="CE7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E7005"/>
    <w:multiLevelType w:val="hybridMultilevel"/>
    <w:tmpl w:val="B3D23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732F51"/>
    <w:multiLevelType w:val="hybridMultilevel"/>
    <w:tmpl w:val="B3D23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C92C3A"/>
    <w:multiLevelType w:val="hybridMultilevel"/>
    <w:tmpl w:val="59347664"/>
    <w:lvl w:ilvl="0" w:tplc="9A505EC6">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E7948"/>
    <w:multiLevelType w:val="hybridMultilevel"/>
    <w:tmpl w:val="24FA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A6BAE"/>
    <w:multiLevelType w:val="hybridMultilevel"/>
    <w:tmpl w:val="4C166C3E"/>
    <w:lvl w:ilvl="0" w:tplc="A8FC4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D8157B"/>
    <w:multiLevelType w:val="hybridMultilevel"/>
    <w:tmpl w:val="766A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953FA"/>
    <w:multiLevelType w:val="hybridMultilevel"/>
    <w:tmpl w:val="B3D234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77277751">
    <w:abstractNumId w:val="1"/>
  </w:num>
  <w:num w:numId="2" w16cid:durableId="1749502882">
    <w:abstractNumId w:val="10"/>
  </w:num>
  <w:num w:numId="3" w16cid:durableId="232201249">
    <w:abstractNumId w:val="7"/>
  </w:num>
  <w:num w:numId="4" w16cid:durableId="1589457920">
    <w:abstractNumId w:val="3"/>
  </w:num>
  <w:num w:numId="5" w16cid:durableId="638341435">
    <w:abstractNumId w:val="0"/>
  </w:num>
  <w:num w:numId="6" w16cid:durableId="433552170">
    <w:abstractNumId w:val="8"/>
  </w:num>
  <w:num w:numId="7" w16cid:durableId="1572814779">
    <w:abstractNumId w:val="2"/>
  </w:num>
  <w:num w:numId="8" w16cid:durableId="766343528">
    <w:abstractNumId w:val="9"/>
  </w:num>
  <w:num w:numId="9" w16cid:durableId="1967999713">
    <w:abstractNumId w:val="6"/>
  </w:num>
  <w:num w:numId="10" w16cid:durableId="1703943511">
    <w:abstractNumId w:val="5"/>
  </w:num>
  <w:num w:numId="11" w16cid:durableId="119846611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eter">
    <w15:presenceInfo w15:providerId="None" w15:userId="Nicole M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71"/>
    <w:rsid w:val="00001EBE"/>
    <w:rsid w:val="00020842"/>
    <w:rsid w:val="00051706"/>
    <w:rsid w:val="00054E86"/>
    <w:rsid w:val="00055692"/>
    <w:rsid w:val="000647EE"/>
    <w:rsid w:val="00074A7F"/>
    <w:rsid w:val="000767F0"/>
    <w:rsid w:val="00084D72"/>
    <w:rsid w:val="00091C71"/>
    <w:rsid w:val="00093DB8"/>
    <w:rsid w:val="000C039E"/>
    <w:rsid w:val="000C4382"/>
    <w:rsid w:val="000D2E07"/>
    <w:rsid w:val="000F04FA"/>
    <w:rsid w:val="000F591E"/>
    <w:rsid w:val="000F60B6"/>
    <w:rsid w:val="00105C94"/>
    <w:rsid w:val="00116C05"/>
    <w:rsid w:val="001172BE"/>
    <w:rsid w:val="0012107F"/>
    <w:rsid w:val="00123256"/>
    <w:rsid w:val="00140E03"/>
    <w:rsid w:val="00141FD3"/>
    <w:rsid w:val="00143C6C"/>
    <w:rsid w:val="00146A22"/>
    <w:rsid w:val="001525E4"/>
    <w:rsid w:val="00154A08"/>
    <w:rsid w:val="001637DA"/>
    <w:rsid w:val="00164795"/>
    <w:rsid w:val="0019193E"/>
    <w:rsid w:val="00195C94"/>
    <w:rsid w:val="0019679E"/>
    <w:rsid w:val="001A70BD"/>
    <w:rsid w:val="001E711E"/>
    <w:rsid w:val="00215969"/>
    <w:rsid w:val="002170DB"/>
    <w:rsid w:val="002171A1"/>
    <w:rsid w:val="002470E4"/>
    <w:rsid w:val="00274753"/>
    <w:rsid w:val="00276DC2"/>
    <w:rsid w:val="00286771"/>
    <w:rsid w:val="0028790C"/>
    <w:rsid w:val="002A498E"/>
    <w:rsid w:val="002A6797"/>
    <w:rsid w:val="002A7F71"/>
    <w:rsid w:val="002D105A"/>
    <w:rsid w:val="002E3564"/>
    <w:rsid w:val="002F438B"/>
    <w:rsid w:val="002F5B94"/>
    <w:rsid w:val="00300D64"/>
    <w:rsid w:val="00301FD5"/>
    <w:rsid w:val="00302030"/>
    <w:rsid w:val="00314AB5"/>
    <w:rsid w:val="00320C35"/>
    <w:rsid w:val="00326791"/>
    <w:rsid w:val="003407DF"/>
    <w:rsid w:val="0034180C"/>
    <w:rsid w:val="0034418A"/>
    <w:rsid w:val="00375C3A"/>
    <w:rsid w:val="00380892"/>
    <w:rsid w:val="003A1711"/>
    <w:rsid w:val="003A2C6F"/>
    <w:rsid w:val="003C1475"/>
    <w:rsid w:val="00407DA6"/>
    <w:rsid w:val="00414736"/>
    <w:rsid w:val="004268FC"/>
    <w:rsid w:val="00430E0E"/>
    <w:rsid w:val="00437BAC"/>
    <w:rsid w:val="004976A2"/>
    <w:rsid w:val="004A0E69"/>
    <w:rsid w:val="004B7FA0"/>
    <w:rsid w:val="004D5CBF"/>
    <w:rsid w:val="004F2B57"/>
    <w:rsid w:val="005507BC"/>
    <w:rsid w:val="00563CED"/>
    <w:rsid w:val="00576714"/>
    <w:rsid w:val="00577F1A"/>
    <w:rsid w:val="005872CF"/>
    <w:rsid w:val="00587470"/>
    <w:rsid w:val="00597517"/>
    <w:rsid w:val="005B11E4"/>
    <w:rsid w:val="005C2B7C"/>
    <w:rsid w:val="005C57C2"/>
    <w:rsid w:val="00621B85"/>
    <w:rsid w:val="0062695B"/>
    <w:rsid w:val="006302B2"/>
    <w:rsid w:val="00634F68"/>
    <w:rsid w:val="00671701"/>
    <w:rsid w:val="006834E2"/>
    <w:rsid w:val="00690E3E"/>
    <w:rsid w:val="00696970"/>
    <w:rsid w:val="006A3E80"/>
    <w:rsid w:val="006B5169"/>
    <w:rsid w:val="006C1C77"/>
    <w:rsid w:val="006D2EAE"/>
    <w:rsid w:val="006D4505"/>
    <w:rsid w:val="006F1B14"/>
    <w:rsid w:val="006F5D2B"/>
    <w:rsid w:val="00705808"/>
    <w:rsid w:val="00713630"/>
    <w:rsid w:val="00716AB5"/>
    <w:rsid w:val="007278D7"/>
    <w:rsid w:val="00730257"/>
    <w:rsid w:val="00732E47"/>
    <w:rsid w:val="00733892"/>
    <w:rsid w:val="007500AC"/>
    <w:rsid w:val="00756315"/>
    <w:rsid w:val="0078140A"/>
    <w:rsid w:val="00797E04"/>
    <w:rsid w:val="007A27EB"/>
    <w:rsid w:val="007B3FB7"/>
    <w:rsid w:val="007B5E65"/>
    <w:rsid w:val="007E4180"/>
    <w:rsid w:val="007E580A"/>
    <w:rsid w:val="008154D1"/>
    <w:rsid w:val="008226DE"/>
    <w:rsid w:val="00825C0D"/>
    <w:rsid w:val="00860C4E"/>
    <w:rsid w:val="00884E32"/>
    <w:rsid w:val="00893557"/>
    <w:rsid w:val="008D72C0"/>
    <w:rsid w:val="008E1D19"/>
    <w:rsid w:val="00900AFF"/>
    <w:rsid w:val="00922335"/>
    <w:rsid w:val="009238EF"/>
    <w:rsid w:val="009339B2"/>
    <w:rsid w:val="00934853"/>
    <w:rsid w:val="00935811"/>
    <w:rsid w:val="00935FFD"/>
    <w:rsid w:val="00950815"/>
    <w:rsid w:val="00964DD4"/>
    <w:rsid w:val="009A0598"/>
    <w:rsid w:val="009B01BE"/>
    <w:rsid w:val="009C3477"/>
    <w:rsid w:val="009D0787"/>
    <w:rsid w:val="009F48FA"/>
    <w:rsid w:val="00A03301"/>
    <w:rsid w:val="00A2353B"/>
    <w:rsid w:val="00A31647"/>
    <w:rsid w:val="00A34ABB"/>
    <w:rsid w:val="00A36D9D"/>
    <w:rsid w:val="00A40F0E"/>
    <w:rsid w:val="00A50A9D"/>
    <w:rsid w:val="00A567F0"/>
    <w:rsid w:val="00A63EEA"/>
    <w:rsid w:val="00A64582"/>
    <w:rsid w:val="00A66185"/>
    <w:rsid w:val="00A66397"/>
    <w:rsid w:val="00AD53AE"/>
    <w:rsid w:val="00AF1E6E"/>
    <w:rsid w:val="00B113E8"/>
    <w:rsid w:val="00B14F90"/>
    <w:rsid w:val="00B239A9"/>
    <w:rsid w:val="00B44FE9"/>
    <w:rsid w:val="00B45F2D"/>
    <w:rsid w:val="00B71460"/>
    <w:rsid w:val="00B72CF4"/>
    <w:rsid w:val="00B91978"/>
    <w:rsid w:val="00BA1BEE"/>
    <w:rsid w:val="00BB1C0E"/>
    <w:rsid w:val="00BB5E0D"/>
    <w:rsid w:val="00BC4DB2"/>
    <w:rsid w:val="00BC71A7"/>
    <w:rsid w:val="00BC7E84"/>
    <w:rsid w:val="00BF782C"/>
    <w:rsid w:val="00C00F24"/>
    <w:rsid w:val="00C11FDF"/>
    <w:rsid w:val="00C12965"/>
    <w:rsid w:val="00C32F46"/>
    <w:rsid w:val="00C548FD"/>
    <w:rsid w:val="00CB2518"/>
    <w:rsid w:val="00CC5F7F"/>
    <w:rsid w:val="00CC7540"/>
    <w:rsid w:val="00CD29F9"/>
    <w:rsid w:val="00D0565F"/>
    <w:rsid w:val="00D069CE"/>
    <w:rsid w:val="00D10969"/>
    <w:rsid w:val="00D2347E"/>
    <w:rsid w:val="00D46867"/>
    <w:rsid w:val="00D776E1"/>
    <w:rsid w:val="00D810C7"/>
    <w:rsid w:val="00DA4BC2"/>
    <w:rsid w:val="00DA61E1"/>
    <w:rsid w:val="00DD7283"/>
    <w:rsid w:val="00E235C0"/>
    <w:rsid w:val="00E30697"/>
    <w:rsid w:val="00E64093"/>
    <w:rsid w:val="00E71417"/>
    <w:rsid w:val="00E73C43"/>
    <w:rsid w:val="00E87D40"/>
    <w:rsid w:val="00E94E37"/>
    <w:rsid w:val="00EA3940"/>
    <w:rsid w:val="00EA4B33"/>
    <w:rsid w:val="00EA4B67"/>
    <w:rsid w:val="00EA5805"/>
    <w:rsid w:val="00EF03D1"/>
    <w:rsid w:val="00F069D7"/>
    <w:rsid w:val="00F120B3"/>
    <w:rsid w:val="00F16996"/>
    <w:rsid w:val="00F37F42"/>
    <w:rsid w:val="00F5217D"/>
    <w:rsid w:val="00F55F27"/>
    <w:rsid w:val="00F96BD5"/>
    <w:rsid w:val="00FA271B"/>
    <w:rsid w:val="00FB2E52"/>
    <w:rsid w:val="00FD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F6AB"/>
  <w15:chartTrackingRefBased/>
  <w15:docId w15:val="{0720AE95-E9CF-4B15-8852-9D91A43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27"/>
  </w:style>
  <w:style w:type="paragraph" w:styleId="Heading1">
    <w:name w:val="heading 1"/>
    <w:basedOn w:val="Normal"/>
    <w:next w:val="Normal"/>
    <w:link w:val="Heading1Char"/>
    <w:uiPriority w:val="9"/>
    <w:qFormat/>
    <w:rsid w:val="00F55F27"/>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F55F2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55F2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55F2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55F2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55F2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55F2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55F2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55F2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5B"/>
    <w:pPr>
      <w:ind w:left="720"/>
      <w:contextualSpacing/>
    </w:pPr>
  </w:style>
  <w:style w:type="table" w:styleId="TableGrid">
    <w:name w:val="Table Grid"/>
    <w:basedOn w:val="TableNormal"/>
    <w:uiPriority w:val="39"/>
    <w:rsid w:val="00E8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A9D"/>
    <w:rPr>
      <w:color w:val="0000FF" w:themeColor="hyperlink"/>
      <w:u w:val="single"/>
    </w:rPr>
  </w:style>
  <w:style w:type="character" w:styleId="UnresolvedMention">
    <w:name w:val="Unresolved Mention"/>
    <w:basedOn w:val="DefaultParagraphFont"/>
    <w:uiPriority w:val="99"/>
    <w:semiHidden/>
    <w:unhideWhenUsed/>
    <w:rsid w:val="00A50A9D"/>
    <w:rPr>
      <w:color w:val="605E5C"/>
      <w:shd w:val="clear" w:color="auto" w:fill="E1DFDD"/>
    </w:rPr>
  </w:style>
  <w:style w:type="paragraph" w:styleId="Title">
    <w:name w:val="Title"/>
    <w:basedOn w:val="Normal"/>
    <w:next w:val="Normal"/>
    <w:link w:val="TitleChar"/>
    <w:uiPriority w:val="10"/>
    <w:qFormat/>
    <w:rsid w:val="00F55F27"/>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F55F27"/>
    <w:rPr>
      <w:rFonts w:asciiTheme="majorHAnsi" w:eastAsiaTheme="majorEastAsia" w:hAnsiTheme="majorHAnsi" w:cstheme="majorBidi"/>
      <w:caps/>
      <w:color w:val="1F497D" w:themeColor="text2"/>
      <w:spacing w:val="30"/>
      <w:sz w:val="72"/>
      <w:szCs w:val="72"/>
    </w:rPr>
  </w:style>
  <w:style w:type="character" w:customStyle="1" w:styleId="Heading1Char">
    <w:name w:val="Heading 1 Char"/>
    <w:basedOn w:val="DefaultParagraphFont"/>
    <w:link w:val="Heading1"/>
    <w:uiPriority w:val="9"/>
    <w:rsid w:val="00F55F27"/>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F55F2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55F2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55F2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55F2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55F2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55F2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55F2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55F27"/>
    <w:rPr>
      <w:b/>
      <w:bCs/>
      <w:i/>
      <w:iCs/>
    </w:rPr>
  </w:style>
  <w:style w:type="paragraph" w:styleId="Caption">
    <w:name w:val="caption"/>
    <w:basedOn w:val="Normal"/>
    <w:next w:val="Normal"/>
    <w:uiPriority w:val="35"/>
    <w:semiHidden/>
    <w:unhideWhenUsed/>
    <w:qFormat/>
    <w:rsid w:val="00F55F27"/>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55F27"/>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F55F27"/>
    <w:rPr>
      <w:color w:val="1F497D" w:themeColor="text2"/>
      <w:sz w:val="28"/>
      <w:szCs w:val="28"/>
    </w:rPr>
  </w:style>
  <w:style w:type="character" w:styleId="Strong">
    <w:name w:val="Strong"/>
    <w:basedOn w:val="DefaultParagraphFont"/>
    <w:uiPriority w:val="22"/>
    <w:qFormat/>
    <w:rsid w:val="00F55F27"/>
    <w:rPr>
      <w:b/>
      <w:bCs/>
    </w:rPr>
  </w:style>
  <w:style w:type="character" w:styleId="Emphasis">
    <w:name w:val="Emphasis"/>
    <w:basedOn w:val="DefaultParagraphFont"/>
    <w:uiPriority w:val="20"/>
    <w:qFormat/>
    <w:rsid w:val="00F55F27"/>
    <w:rPr>
      <w:i/>
      <w:iCs/>
      <w:color w:val="000000" w:themeColor="text1"/>
    </w:rPr>
  </w:style>
  <w:style w:type="paragraph" w:styleId="NoSpacing">
    <w:name w:val="No Spacing"/>
    <w:uiPriority w:val="1"/>
    <w:qFormat/>
    <w:rsid w:val="00F55F27"/>
    <w:pPr>
      <w:spacing w:after="0" w:line="240" w:lineRule="auto"/>
    </w:pPr>
  </w:style>
  <w:style w:type="paragraph" w:styleId="Quote">
    <w:name w:val="Quote"/>
    <w:basedOn w:val="Normal"/>
    <w:next w:val="Normal"/>
    <w:link w:val="QuoteChar"/>
    <w:uiPriority w:val="29"/>
    <w:qFormat/>
    <w:rsid w:val="00F55F27"/>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F55F27"/>
    <w:rPr>
      <w:i/>
      <w:iCs/>
      <w:color w:val="76923C" w:themeColor="accent3" w:themeShade="BF"/>
      <w:sz w:val="24"/>
      <w:szCs w:val="24"/>
    </w:rPr>
  </w:style>
  <w:style w:type="paragraph" w:styleId="IntenseQuote">
    <w:name w:val="Intense Quote"/>
    <w:basedOn w:val="Normal"/>
    <w:next w:val="Normal"/>
    <w:link w:val="IntenseQuoteChar"/>
    <w:uiPriority w:val="30"/>
    <w:qFormat/>
    <w:rsid w:val="00F55F27"/>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F55F27"/>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F55F27"/>
    <w:rPr>
      <w:i/>
      <w:iCs/>
      <w:color w:val="595959" w:themeColor="text1" w:themeTint="A6"/>
    </w:rPr>
  </w:style>
  <w:style w:type="character" w:styleId="IntenseEmphasis">
    <w:name w:val="Intense Emphasis"/>
    <w:basedOn w:val="DefaultParagraphFont"/>
    <w:uiPriority w:val="21"/>
    <w:qFormat/>
    <w:rsid w:val="00F55F27"/>
    <w:rPr>
      <w:b/>
      <w:bCs/>
      <w:i/>
      <w:iCs/>
      <w:color w:val="auto"/>
    </w:rPr>
  </w:style>
  <w:style w:type="character" w:styleId="SubtleReference">
    <w:name w:val="Subtle Reference"/>
    <w:basedOn w:val="DefaultParagraphFont"/>
    <w:uiPriority w:val="31"/>
    <w:qFormat/>
    <w:rsid w:val="00F55F2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5F27"/>
    <w:rPr>
      <w:b/>
      <w:bCs/>
      <w:caps w:val="0"/>
      <w:smallCaps/>
      <w:color w:val="auto"/>
      <w:spacing w:val="0"/>
      <w:u w:val="single"/>
    </w:rPr>
  </w:style>
  <w:style w:type="character" w:styleId="BookTitle">
    <w:name w:val="Book Title"/>
    <w:basedOn w:val="DefaultParagraphFont"/>
    <w:uiPriority w:val="33"/>
    <w:qFormat/>
    <w:rsid w:val="00F55F27"/>
    <w:rPr>
      <w:b/>
      <w:bCs/>
      <w:caps w:val="0"/>
      <w:smallCaps/>
      <w:spacing w:val="0"/>
    </w:rPr>
  </w:style>
  <w:style w:type="paragraph" w:styleId="TOCHeading">
    <w:name w:val="TOC Heading"/>
    <w:basedOn w:val="Heading1"/>
    <w:next w:val="Normal"/>
    <w:uiPriority w:val="39"/>
    <w:semiHidden/>
    <w:unhideWhenUsed/>
    <w:qFormat/>
    <w:rsid w:val="00F55F27"/>
    <w:pPr>
      <w:outlineLvl w:val="9"/>
    </w:pPr>
  </w:style>
  <w:style w:type="character" w:styleId="CommentReference">
    <w:name w:val="annotation reference"/>
    <w:basedOn w:val="DefaultParagraphFont"/>
    <w:uiPriority w:val="99"/>
    <w:semiHidden/>
    <w:unhideWhenUsed/>
    <w:rsid w:val="0012107F"/>
    <w:rPr>
      <w:sz w:val="16"/>
      <w:szCs w:val="16"/>
    </w:rPr>
  </w:style>
  <w:style w:type="paragraph" w:styleId="CommentText">
    <w:name w:val="annotation text"/>
    <w:basedOn w:val="Normal"/>
    <w:link w:val="CommentTextChar"/>
    <w:uiPriority w:val="99"/>
    <w:unhideWhenUsed/>
    <w:rsid w:val="0012107F"/>
    <w:pPr>
      <w:spacing w:line="240" w:lineRule="auto"/>
    </w:pPr>
    <w:rPr>
      <w:sz w:val="20"/>
      <w:szCs w:val="20"/>
    </w:rPr>
  </w:style>
  <w:style w:type="character" w:customStyle="1" w:styleId="CommentTextChar">
    <w:name w:val="Comment Text Char"/>
    <w:basedOn w:val="DefaultParagraphFont"/>
    <w:link w:val="CommentText"/>
    <w:uiPriority w:val="99"/>
    <w:rsid w:val="0012107F"/>
    <w:rPr>
      <w:sz w:val="20"/>
      <w:szCs w:val="20"/>
    </w:rPr>
  </w:style>
  <w:style w:type="paragraph" w:styleId="CommentSubject">
    <w:name w:val="annotation subject"/>
    <w:basedOn w:val="CommentText"/>
    <w:next w:val="CommentText"/>
    <w:link w:val="CommentSubjectChar"/>
    <w:uiPriority w:val="99"/>
    <w:semiHidden/>
    <w:unhideWhenUsed/>
    <w:rsid w:val="0012107F"/>
    <w:rPr>
      <w:b/>
      <w:bCs/>
    </w:rPr>
  </w:style>
  <w:style w:type="character" w:customStyle="1" w:styleId="CommentSubjectChar">
    <w:name w:val="Comment Subject Char"/>
    <w:basedOn w:val="CommentTextChar"/>
    <w:link w:val="CommentSubject"/>
    <w:uiPriority w:val="99"/>
    <w:semiHidden/>
    <w:rsid w:val="0012107F"/>
    <w:rPr>
      <w:b/>
      <w:bCs/>
      <w:sz w:val="20"/>
      <w:szCs w:val="20"/>
    </w:rPr>
  </w:style>
  <w:style w:type="paragraph" w:styleId="Header">
    <w:name w:val="header"/>
    <w:basedOn w:val="Normal"/>
    <w:link w:val="HeaderChar"/>
    <w:uiPriority w:val="99"/>
    <w:unhideWhenUsed/>
    <w:rsid w:val="0079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04"/>
  </w:style>
  <w:style w:type="paragraph" w:styleId="Footer">
    <w:name w:val="footer"/>
    <w:basedOn w:val="Normal"/>
    <w:link w:val="FooterChar"/>
    <w:uiPriority w:val="99"/>
    <w:unhideWhenUsed/>
    <w:rsid w:val="0079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sas.ny.gov/system/files/documents/2019/08/PeerIntegrationToolKit-DigitalFin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3609</Words>
  <Characters>20574</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Meter</dc:creator>
  <cp:keywords/>
  <dc:description/>
  <cp:lastModifiedBy>Marrissa Williams</cp:lastModifiedBy>
  <cp:revision>2</cp:revision>
  <dcterms:created xsi:type="dcterms:W3CDTF">2023-01-11T19:30:00Z</dcterms:created>
  <dcterms:modified xsi:type="dcterms:W3CDTF">2023-01-11T19:30:00Z</dcterms:modified>
</cp:coreProperties>
</file>